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07" w:rsidRDefault="00A53007" w:rsidP="00A53007">
      <w:pPr>
        <w:pStyle w:val="NoSpacing"/>
        <w:rPr>
          <w:rFonts w:ascii="Arial" w:hAnsi="Arial" w:cs="Arial"/>
          <w:b/>
          <w:sz w:val="24"/>
          <w:szCs w:val="24"/>
        </w:rPr>
      </w:pPr>
    </w:p>
    <w:p w:rsidR="00A04B1B" w:rsidRDefault="00A04B1B" w:rsidP="00A53007">
      <w:pPr>
        <w:pStyle w:val="NoSpacing"/>
        <w:rPr>
          <w:rFonts w:ascii="Arial" w:hAnsi="Arial" w:cs="Arial"/>
          <w:b/>
          <w:sz w:val="24"/>
          <w:szCs w:val="24"/>
        </w:rPr>
      </w:pPr>
    </w:p>
    <w:p w:rsidR="00A413C3" w:rsidRDefault="00A04B1B" w:rsidP="00A04B1B">
      <w:pPr>
        <w:spacing w:after="0" w:line="240" w:lineRule="auto"/>
        <w:rPr>
          <w:rFonts w:ascii="Arial" w:hAnsi="Arial" w:cs="Arial"/>
        </w:rPr>
      </w:pPr>
      <w:r w:rsidRPr="000F0851">
        <w:rPr>
          <w:rFonts w:ascii="Arial" w:hAnsi="Arial" w:cs="Arial"/>
        </w:rPr>
        <w:t>Project Number:</w:t>
      </w:r>
      <w:r w:rsidR="00D2463A">
        <w:rPr>
          <w:rFonts w:ascii="Arial" w:hAnsi="Arial" w:cs="Arial"/>
        </w:rPr>
        <w:t xml:space="preserve"> 2879-GEO</w:t>
      </w:r>
    </w:p>
    <w:p w:rsidR="00D2463A" w:rsidRDefault="00D2463A" w:rsidP="00A04B1B">
      <w:pPr>
        <w:spacing w:after="0" w:line="240" w:lineRule="auto"/>
        <w:rPr>
          <w:rFonts w:ascii="Arial" w:hAnsi="Arial" w:cs="Arial"/>
        </w:rPr>
      </w:pPr>
      <w:r>
        <w:rPr>
          <w:rFonts w:ascii="Arial" w:hAnsi="Arial" w:cs="Arial"/>
        </w:rPr>
        <w:t xml:space="preserve">                           2880-GEO (SF)</w:t>
      </w:r>
    </w:p>
    <w:p w:rsidR="00A04B1B" w:rsidRPr="00A04B1B" w:rsidRDefault="00A04B1B" w:rsidP="00A04B1B">
      <w:pPr>
        <w:spacing w:after="0" w:line="240" w:lineRule="auto"/>
        <w:rPr>
          <w:rFonts w:ascii="Arial" w:hAnsi="Arial" w:cs="Arial"/>
        </w:rPr>
      </w:pPr>
      <w:r w:rsidRPr="00A04B1B">
        <w:rPr>
          <w:rFonts w:ascii="Arial" w:hAnsi="Arial" w:cs="Arial"/>
        </w:rPr>
        <w:t>Reporting period: January – June, 2013</w:t>
      </w:r>
    </w:p>
    <w:p w:rsidR="00A04B1B" w:rsidRPr="000F0851" w:rsidRDefault="00A04B1B" w:rsidP="00A04B1B">
      <w:pPr>
        <w:spacing w:after="0" w:line="240" w:lineRule="auto"/>
        <w:rPr>
          <w:rFonts w:ascii="Arial" w:hAnsi="Arial" w:cs="Arial"/>
        </w:rPr>
      </w:pPr>
    </w:p>
    <w:p w:rsidR="00A04B1B" w:rsidRPr="000F0851" w:rsidRDefault="00A04B1B" w:rsidP="00A04B1B">
      <w:pPr>
        <w:spacing w:after="0" w:line="240" w:lineRule="auto"/>
        <w:rPr>
          <w:rFonts w:ascii="Arial" w:hAnsi="Arial" w:cs="Arial"/>
        </w:rPr>
      </w:pPr>
    </w:p>
    <w:p w:rsidR="00A04B1B" w:rsidRPr="00A04B1B" w:rsidRDefault="00A04B1B" w:rsidP="00A04B1B">
      <w:pPr>
        <w:pStyle w:val="NoSpacing"/>
        <w:rPr>
          <w:rFonts w:ascii="Arial" w:hAnsi="Arial" w:cs="Arial"/>
          <w:b/>
          <w:sz w:val="24"/>
          <w:szCs w:val="24"/>
        </w:rPr>
      </w:pPr>
      <w:r w:rsidRPr="00A04B1B">
        <w:rPr>
          <w:rFonts w:ascii="Arial" w:hAnsi="Arial" w:cs="Arial"/>
          <w:sz w:val="40"/>
          <w:szCs w:val="40"/>
        </w:rPr>
        <w:t xml:space="preserve">GEORGIA: </w:t>
      </w:r>
      <w:r w:rsidRPr="00A04B1B">
        <w:rPr>
          <w:rFonts w:ascii="Arial" w:hAnsi="Arial" w:cs="Arial"/>
          <w:sz w:val="28"/>
          <w:szCs w:val="28"/>
        </w:rPr>
        <w:t xml:space="preserve">GEORGIAN SUSTAINABLE URBAN TRANSPORT INVESTMENT PROGRAM , </w:t>
      </w:r>
      <w:r w:rsidRPr="00A04B1B">
        <w:rPr>
          <w:rFonts w:ascii="Arial" w:hAnsi="Arial" w:cs="Arial"/>
          <w:sz w:val="24"/>
          <w:szCs w:val="24"/>
        </w:rPr>
        <w:t>Tranche 2</w:t>
      </w:r>
    </w:p>
    <w:p w:rsidR="00A04B1B" w:rsidRPr="00933DD4" w:rsidRDefault="00A04B1B" w:rsidP="00A04B1B">
      <w:pPr>
        <w:rPr>
          <w:rFonts w:ascii="Arial" w:hAnsi="Arial" w:cs="Arial"/>
          <w:sz w:val="28"/>
          <w:szCs w:val="28"/>
        </w:rPr>
      </w:pPr>
    </w:p>
    <w:p w:rsidR="00A04B1B" w:rsidRPr="000F0851" w:rsidRDefault="00A04B1B" w:rsidP="00A04B1B">
      <w:pPr>
        <w:spacing w:after="0" w:line="240" w:lineRule="auto"/>
        <w:rPr>
          <w:rFonts w:ascii="Arial" w:hAnsi="Arial" w:cs="Arial"/>
          <w:sz w:val="40"/>
          <w:szCs w:val="40"/>
        </w:rPr>
      </w:pPr>
      <w:r w:rsidRPr="000F0851">
        <w:rPr>
          <w:rFonts w:ascii="Arial" w:hAnsi="Arial" w:cs="Arial"/>
          <w:sz w:val="40"/>
          <w:szCs w:val="40"/>
        </w:rPr>
        <w:t xml:space="preserve">  </w:t>
      </w:r>
    </w:p>
    <w:p w:rsidR="00A04B1B" w:rsidRPr="000F0851" w:rsidRDefault="00A04B1B" w:rsidP="00A04B1B">
      <w:pPr>
        <w:spacing w:after="0" w:line="240" w:lineRule="auto"/>
        <w:rPr>
          <w:rFonts w:ascii="Arial" w:hAnsi="Arial" w:cs="Arial"/>
          <w:sz w:val="32"/>
          <w:szCs w:val="32"/>
        </w:rPr>
      </w:pPr>
      <w:r w:rsidRPr="000F0851">
        <w:rPr>
          <w:rFonts w:ascii="Arial" w:hAnsi="Arial" w:cs="Arial"/>
          <w:sz w:val="32"/>
          <w:szCs w:val="32"/>
        </w:rPr>
        <w:t xml:space="preserve">(Financed by the </w:t>
      </w:r>
      <w:r w:rsidRPr="00A04B1B">
        <w:rPr>
          <w:rFonts w:ascii="Arial" w:hAnsi="Arial" w:cs="Arial"/>
          <w:sz w:val="32"/>
          <w:szCs w:val="32"/>
        </w:rPr>
        <w:t>Asian Development Bank)</w:t>
      </w:r>
    </w:p>
    <w:p w:rsidR="00A04B1B" w:rsidRPr="009F27F5" w:rsidRDefault="00A04B1B" w:rsidP="00A04B1B">
      <w:pPr>
        <w:spacing w:after="0"/>
        <w:rPr>
          <w:color w:val="FF0000"/>
          <w:sz w:val="40"/>
          <w:szCs w:val="40"/>
        </w:rPr>
      </w:pPr>
    </w:p>
    <w:p w:rsidR="00A04B1B" w:rsidRDefault="00A04B1B" w:rsidP="00A04B1B"/>
    <w:p w:rsidR="00A04B1B" w:rsidRDefault="00A04B1B" w:rsidP="00A04B1B"/>
    <w:p w:rsidR="00A04B1B" w:rsidRDefault="00A04B1B" w:rsidP="00A04B1B"/>
    <w:p w:rsidR="00A04B1B" w:rsidRDefault="00A04B1B" w:rsidP="00A04B1B"/>
    <w:p w:rsidR="00A04B1B" w:rsidRDefault="00A04B1B" w:rsidP="00A04B1B"/>
    <w:p w:rsidR="00A04B1B" w:rsidRDefault="00A04B1B" w:rsidP="00A04B1B"/>
    <w:p w:rsidR="00A04B1B" w:rsidRPr="000F0851" w:rsidRDefault="00A04B1B" w:rsidP="00A04B1B">
      <w:pPr>
        <w:spacing w:after="0" w:line="240" w:lineRule="auto"/>
        <w:rPr>
          <w:rFonts w:ascii="Arial" w:hAnsi="Arial" w:cs="Arial"/>
        </w:rPr>
      </w:pPr>
    </w:p>
    <w:p w:rsidR="00DF4073" w:rsidRDefault="00A04B1B" w:rsidP="00DF4073">
      <w:pPr>
        <w:rPr>
          <w:rFonts w:ascii="Arial" w:hAnsi="Arial" w:cs="Arial"/>
        </w:rPr>
      </w:pPr>
      <w:r w:rsidRPr="000F0851">
        <w:rPr>
          <w:rFonts w:ascii="Arial" w:hAnsi="Arial" w:cs="Arial"/>
        </w:rPr>
        <w:t xml:space="preserve">Prepared by </w:t>
      </w:r>
      <w:r w:rsidR="00DF4073" w:rsidRPr="0088716D">
        <w:rPr>
          <w:rFonts w:ascii="Arial" w:hAnsi="Arial" w:cs="Arial"/>
          <w:i/>
          <w:iCs/>
        </w:rPr>
        <w:t>Nino Patarashvili</w:t>
      </w:r>
      <w:r w:rsidR="00DF4073">
        <w:rPr>
          <w:rFonts w:ascii="Arial" w:hAnsi="Arial" w:cs="Arial"/>
          <w:i/>
          <w:iCs/>
        </w:rPr>
        <w:t xml:space="preserve">, </w:t>
      </w:r>
      <w:r w:rsidR="00DF4073" w:rsidRPr="0088716D">
        <w:rPr>
          <w:rFonts w:ascii="Arial" w:hAnsi="Arial" w:cs="Arial"/>
        </w:rPr>
        <w:t>Chief Specialist</w:t>
      </w:r>
      <w:r w:rsidR="00DF4073" w:rsidRPr="0088716D">
        <w:rPr>
          <w:rFonts w:ascii="Arial" w:hAnsi="Arial" w:cs="Arial"/>
        </w:rPr>
        <w:br/>
        <w:t>Environmental Protection Analysis and Resettlement Division</w:t>
      </w:r>
      <w:r w:rsidR="00DF4073" w:rsidRPr="0088716D">
        <w:rPr>
          <w:rFonts w:ascii="Arial" w:hAnsi="Arial" w:cs="Arial"/>
        </w:rPr>
        <w:br/>
        <w:t xml:space="preserve">Municipal Development Fund </w:t>
      </w:r>
    </w:p>
    <w:p w:rsidR="00DF4073" w:rsidRPr="000F0851" w:rsidRDefault="00DF4073" w:rsidP="00DF4073">
      <w:pPr>
        <w:rPr>
          <w:rFonts w:ascii="Arial" w:hAnsi="Arial" w:cs="Arial"/>
        </w:rPr>
      </w:pPr>
      <w:r>
        <w:rPr>
          <w:rFonts w:ascii="Arial" w:hAnsi="Arial" w:cs="Arial"/>
        </w:rPr>
        <w:t>Tbilisi, Georgia</w:t>
      </w:r>
    </w:p>
    <w:p w:rsidR="00A04B1B" w:rsidRPr="000F0851" w:rsidRDefault="00A04B1B" w:rsidP="00DF4073">
      <w:pPr>
        <w:spacing w:before="120" w:after="0" w:line="240" w:lineRule="auto"/>
        <w:rPr>
          <w:rFonts w:ascii="Arial" w:hAnsi="Arial" w:cs="Arial"/>
        </w:rPr>
      </w:pPr>
    </w:p>
    <w:p w:rsidR="00A04B1B" w:rsidRDefault="00A04B1B" w:rsidP="00A04B1B">
      <w:pPr>
        <w:tabs>
          <w:tab w:val="left" w:pos="1418"/>
        </w:tabs>
        <w:spacing w:after="0" w:line="240" w:lineRule="auto"/>
        <w:ind w:left="360" w:hanging="360"/>
        <w:rPr>
          <w:rFonts w:ascii="Arial" w:hAnsi="Arial" w:cs="Arial"/>
          <w:color w:val="FF0000"/>
        </w:rPr>
      </w:pPr>
    </w:p>
    <w:p w:rsidR="00A04B1B" w:rsidRDefault="00A04B1B" w:rsidP="00A04B1B">
      <w:pPr>
        <w:tabs>
          <w:tab w:val="left" w:pos="1418"/>
        </w:tabs>
        <w:spacing w:after="0" w:line="240" w:lineRule="auto"/>
        <w:ind w:left="360" w:hanging="360"/>
        <w:rPr>
          <w:rFonts w:ascii="Arial" w:hAnsi="Arial" w:cs="Arial"/>
          <w:color w:val="FF0000"/>
        </w:rPr>
      </w:pPr>
    </w:p>
    <w:p w:rsidR="001E265E" w:rsidRDefault="00A04B1B" w:rsidP="00A04B1B">
      <w:pPr>
        <w:pStyle w:val="NoSpacing"/>
        <w:rPr>
          <w:rFonts w:ascii="Arial" w:hAnsi="Arial" w:cs="Arial"/>
        </w:rPr>
      </w:pPr>
      <w:r w:rsidRPr="00430BCA">
        <w:rPr>
          <w:rFonts w:ascii="Arial" w:hAnsi="Arial" w:cs="Arial"/>
        </w:rPr>
        <w:t>Endorsed b</w:t>
      </w:r>
      <w:r w:rsidRPr="00EF1A11">
        <w:rPr>
          <w:rFonts w:ascii="Arial" w:hAnsi="Arial" w:cs="Arial"/>
        </w:rPr>
        <w:t>y:</w:t>
      </w:r>
      <w:r w:rsidR="001E265E">
        <w:rPr>
          <w:rFonts w:ascii="Arial" w:hAnsi="Arial" w:cs="Arial"/>
        </w:rPr>
        <w:t xml:space="preserve"> Aleksandre Dumbadze</w:t>
      </w:r>
    </w:p>
    <w:p w:rsidR="001E265E" w:rsidRDefault="001E265E" w:rsidP="00A04B1B">
      <w:pPr>
        <w:pStyle w:val="NoSpacing"/>
        <w:rPr>
          <w:rFonts w:ascii="Arial" w:hAnsi="Arial" w:cs="Arial"/>
        </w:rPr>
      </w:pPr>
      <w:r>
        <w:rPr>
          <w:rFonts w:ascii="Arial" w:hAnsi="Arial" w:cs="Arial"/>
        </w:rPr>
        <w:t xml:space="preserve">                      Chief of </w:t>
      </w:r>
      <w:r w:rsidR="00C955C7" w:rsidRPr="00C955C7">
        <w:rPr>
          <w:rFonts w:ascii="Arial" w:hAnsi="Arial" w:cs="Arial"/>
        </w:rPr>
        <w:t>Environmental Protection Analysis and Resettlement Division</w:t>
      </w:r>
      <w:r w:rsidR="00C955C7" w:rsidRPr="00C955C7">
        <w:rPr>
          <w:rFonts w:ascii="Arial" w:hAnsi="Arial" w:cs="Arial"/>
        </w:rPr>
        <w:br/>
      </w:r>
      <w:r w:rsidR="00C955C7">
        <w:rPr>
          <w:rFonts w:ascii="Arial" w:hAnsi="Arial" w:cs="Arial"/>
        </w:rPr>
        <w:t xml:space="preserve">                      </w:t>
      </w:r>
      <w:r w:rsidR="00C955C7" w:rsidRPr="00C955C7">
        <w:rPr>
          <w:rFonts w:ascii="Arial" w:hAnsi="Arial" w:cs="Arial"/>
        </w:rPr>
        <w:t>Municipal Development Fund of Georgia</w:t>
      </w:r>
    </w:p>
    <w:p w:rsidR="001E265E" w:rsidRDefault="001E265E" w:rsidP="00A04B1B">
      <w:pPr>
        <w:pStyle w:val="NoSpacing"/>
        <w:rPr>
          <w:rFonts w:ascii="Arial" w:hAnsi="Arial" w:cs="Arial"/>
        </w:rPr>
      </w:pPr>
      <w:r>
        <w:rPr>
          <w:rFonts w:ascii="Arial" w:hAnsi="Arial" w:cs="Arial"/>
        </w:rPr>
        <w:t xml:space="preserve">                         </w:t>
      </w:r>
    </w:p>
    <w:p w:rsidR="00182DF2" w:rsidRDefault="00A04B1B" w:rsidP="00A04B1B">
      <w:pPr>
        <w:pStyle w:val="NoSpacing"/>
        <w:rPr>
          <w:rFonts w:ascii="Arial" w:hAnsi="Arial" w:cs="Arial"/>
          <w:color w:val="FF0000"/>
        </w:rPr>
      </w:pPr>
      <w:r>
        <w:rPr>
          <w:rFonts w:ascii="Arial" w:hAnsi="Arial" w:cs="Arial"/>
          <w:color w:val="FF0000"/>
        </w:rPr>
        <w:t xml:space="preserve"> </w:t>
      </w:r>
    </w:p>
    <w:p w:rsidR="001E265E" w:rsidRDefault="001E265E" w:rsidP="00A04B1B">
      <w:pPr>
        <w:pStyle w:val="NoSpacing"/>
        <w:rPr>
          <w:rFonts w:ascii="Arial" w:hAnsi="Arial" w:cs="Arial"/>
          <w:color w:val="FF0000"/>
        </w:rPr>
      </w:pPr>
    </w:p>
    <w:p w:rsidR="00182DF2" w:rsidRDefault="00182DF2" w:rsidP="00A04B1B">
      <w:pPr>
        <w:pStyle w:val="NoSpacing"/>
        <w:rPr>
          <w:rFonts w:ascii="Arial" w:hAnsi="Arial" w:cs="Arial"/>
          <w:color w:val="FF0000"/>
        </w:rPr>
      </w:pPr>
    </w:p>
    <w:p w:rsidR="00182DF2" w:rsidRPr="00182DF2" w:rsidRDefault="00182DF2" w:rsidP="00A04B1B">
      <w:pPr>
        <w:pStyle w:val="NoSpacing"/>
        <w:rPr>
          <w:rFonts w:ascii="Arial" w:hAnsi="Arial" w:cs="Arial"/>
        </w:rPr>
      </w:pPr>
      <w:r>
        <w:rPr>
          <w:rFonts w:ascii="Arial" w:hAnsi="Arial" w:cs="Arial"/>
        </w:rPr>
        <w:t>5 August, 2013</w:t>
      </w:r>
    </w:p>
    <w:p w:rsidR="00A04B1B" w:rsidRDefault="00A04B1B" w:rsidP="00A04B1B">
      <w:pPr>
        <w:pStyle w:val="NoSpacing"/>
        <w:rPr>
          <w:rFonts w:ascii="Arial" w:hAnsi="Arial" w:cs="Arial"/>
          <w:b/>
          <w:sz w:val="24"/>
          <w:szCs w:val="24"/>
        </w:rPr>
      </w:pPr>
    </w:p>
    <w:p w:rsidR="00A53007" w:rsidRDefault="00A53007" w:rsidP="00A53007">
      <w:pPr>
        <w:pStyle w:val="NoSpacing"/>
        <w:rPr>
          <w:rFonts w:ascii="Arial" w:hAnsi="Arial" w:cs="Arial"/>
          <w:b/>
          <w:sz w:val="24"/>
          <w:szCs w:val="24"/>
        </w:rPr>
      </w:pPr>
    </w:p>
    <w:p w:rsidR="00A53007" w:rsidRDefault="00A53007"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9374E1" w:rsidRDefault="009374E1" w:rsidP="00A53007">
      <w:pPr>
        <w:pStyle w:val="NoSpacing"/>
        <w:rPr>
          <w:rFonts w:ascii="Arial" w:hAnsi="Arial" w:cs="Arial"/>
          <w:b/>
          <w:sz w:val="24"/>
          <w:szCs w:val="24"/>
        </w:rPr>
      </w:pPr>
    </w:p>
    <w:p w:rsidR="00182DF2" w:rsidRDefault="00182DF2" w:rsidP="002341D9">
      <w:pPr>
        <w:pStyle w:val="Heading1"/>
        <w:numPr>
          <w:ilvl w:val="0"/>
          <w:numId w:val="0"/>
        </w:numPr>
      </w:pPr>
      <w:bookmarkStart w:id="0" w:name="_Toc362622580"/>
      <w:bookmarkStart w:id="1" w:name="_Toc362622605"/>
    </w:p>
    <w:p w:rsidR="009374E1" w:rsidRDefault="002341D9" w:rsidP="002341D9">
      <w:pPr>
        <w:pStyle w:val="Heading1"/>
        <w:numPr>
          <w:ilvl w:val="0"/>
          <w:numId w:val="0"/>
        </w:numPr>
      </w:pPr>
      <w:r>
        <w:t>A</w:t>
      </w:r>
      <w:r w:rsidR="009374E1" w:rsidRPr="006E790E">
        <w:t>BBREVIATIONS</w:t>
      </w:r>
      <w:bookmarkEnd w:id="0"/>
      <w:bookmarkEnd w:id="1"/>
    </w:p>
    <w:p w:rsidR="009374E1" w:rsidRPr="006E790E" w:rsidRDefault="009374E1" w:rsidP="002341D9">
      <w:pPr>
        <w:rPr>
          <w:bCs/>
        </w:rPr>
      </w:pPr>
    </w:p>
    <w:p w:rsidR="009374E1" w:rsidRPr="006E790E" w:rsidRDefault="009374E1" w:rsidP="002341D9">
      <w:pPr>
        <w:jc w:val="both"/>
      </w:pPr>
      <w:bookmarkStart w:id="2" w:name="_Toc322686427"/>
      <w:bookmarkStart w:id="3" w:name="_Toc322686860"/>
      <w:bookmarkStart w:id="4" w:name="_Toc323639649"/>
      <w:bookmarkStart w:id="5" w:name="_Toc323639825"/>
      <w:r w:rsidRPr="006E790E">
        <w:t xml:space="preserve">ADB  </w:t>
      </w:r>
      <w:r w:rsidRPr="006E790E">
        <w:tab/>
      </w:r>
      <w:r w:rsidRPr="006E790E">
        <w:tab/>
      </w:r>
      <w:r w:rsidRPr="006E790E">
        <w:tab/>
        <w:t>Asian Development Bank</w:t>
      </w:r>
      <w:bookmarkEnd w:id="2"/>
      <w:bookmarkEnd w:id="3"/>
      <w:bookmarkEnd w:id="4"/>
      <w:bookmarkEnd w:id="5"/>
    </w:p>
    <w:p w:rsidR="009374E1" w:rsidRPr="006E790E" w:rsidRDefault="009374E1" w:rsidP="002341D9">
      <w:bookmarkStart w:id="6" w:name="_Toc322686428"/>
      <w:bookmarkStart w:id="7" w:name="_Toc322686861"/>
      <w:bookmarkStart w:id="8" w:name="_Toc323639650"/>
      <w:bookmarkStart w:id="9" w:name="_Toc323639826"/>
      <w:r w:rsidRPr="006E790E">
        <w:t xml:space="preserve">EA </w:t>
      </w:r>
      <w:r w:rsidRPr="006E790E">
        <w:tab/>
      </w:r>
      <w:r w:rsidRPr="006E790E">
        <w:tab/>
      </w:r>
      <w:r w:rsidRPr="006E790E">
        <w:tab/>
        <w:t>Executing Agency</w:t>
      </w:r>
      <w:bookmarkEnd w:id="6"/>
      <w:bookmarkEnd w:id="7"/>
      <w:bookmarkEnd w:id="8"/>
      <w:bookmarkEnd w:id="9"/>
    </w:p>
    <w:p w:rsidR="009374E1" w:rsidRPr="006E790E" w:rsidRDefault="009374E1" w:rsidP="002341D9">
      <w:bookmarkStart w:id="10" w:name="_Toc322686429"/>
      <w:bookmarkStart w:id="11" w:name="_Toc322686862"/>
      <w:bookmarkStart w:id="12" w:name="_Toc323639651"/>
      <w:bookmarkStart w:id="13" w:name="_Toc323639827"/>
      <w:r w:rsidRPr="006E790E">
        <w:t xml:space="preserve">EARF  </w:t>
      </w:r>
      <w:r w:rsidRPr="006E790E">
        <w:tab/>
      </w:r>
      <w:r w:rsidRPr="006E790E">
        <w:tab/>
      </w:r>
      <w:r>
        <w:tab/>
      </w:r>
      <w:r w:rsidRPr="006E790E">
        <w:t>Environmental Assessment and Review Framework</w:t>
      </w:r>
      <w:bookmarkEnd w:id="10"/>
      <w:bookmarkEnd w:id="11"/>
      <w:bookmarkEnd w:id="12"/>
      <w:bookmarkEnd w:id="13"/>
    </w:p>
    <w:p w:rsidR="009374E1" w:rsidRPr="006E790E" w:rsidRDefault="009374E1" w:rsidP="002341D9">
      <w:bookmarkStart w:id="14" w:name="_Toc322686430"/>
      <w:bookmarkStart w:id="15" w:name="_Toc322686863"/>
      <w:bookmarkStart w:id="16" w:name="_Toc323639652"/>
      <w:bookmarkStart w:id="17" w:name="_Toc323639828"/>
      <w:r w:rsidRPr="006E790E">
        <w:t xml:space="preserve">EIA </w:t>
      </w:r>
      <w:r w:rsidRPr="006E790E">
        <w:tab/>
      </w:r>
      <w:r w:rsidRPr="006E790E">
        <w:tab/>
      </w:r>
      <w:r w:rsidRPr="006E790E">
        <w:tab/>
        <w:t>Environmental Impact Assessment</w:t>
      </w:r>
      <w:bookmarkEnd w:id="14"/>
      <w:bookmarkEnd w:id="15"/>
      <w:bookmarkEnd w:id="16"/>
      <w:bookmarkEnd w:id="17"/>
    </w:p>
    <w:p w:rsidR="009374E1" w:rsidRPr="006E790E" w:rsidRDefault="009374E1" w:rsidP="002341D9">
      <w:bookmarkStart w:id="18" w:name="_Toc322686431"/>
      <w:bookmarkStart w:id="19" w:name="_Toc322686864"/>
      <w:bookmarkStart w:id="20" w:name="_Toc323639653"/>
      <w:bookmarkStart w:id="21" w:name="_Toc323639829"/>
      <w:r w:rsidRPr="006E790E">
        <w:t xml:space="preserve">EIP  </w:t>
      </w:r>
      <w:r w:rsidRPr="006E790E">
        <w:tab/>
      </w:r>
      <w:r w:rsidRPr="006E790E">
        <w:tab/>
      </w:r>
      <w:r w:rsidRPr="006E790E">
        <w:tab/>
        <w:t>Environmental Impact Permit</w:t>
      </w:r>
      <w:bookmarkEnd w:id="18"/>
      <w:bookmarkEnd w:id="19"/>
      <w:bookmarkEnd w:id="20"/>
      <w:bookmarkEnd w:id="21"/>
    </w:p>
    <w:p w:rsidR="009374E1" w:rsidRPr="006E790E" w:rsidRDefault="009374E1" w:rsidP="002341D9">
      <w:bookmarkStart w:id="22" w:name="_Toc322686432"/>
      <w:bookmarkStart w:id="23" w:name="_Toc322686865"/>
      <w:bookmarkStart w:id="24" w:name="_Toc323639654"/>
      <w:bookmarkStart w:id="25" w:name="_Toc323639830"/>
      <w:r w:rsidRPr="006E790E">
        <w:t xml:space="preserve">EMP  </w:t>
      </w:r>
      <w:r w:rsidRPr="006E790E">
        <w:tab/>
      </w:r>
      <w:r w:rsidRPr="006E790E">
        <w:tab/>
      </w:r>
      <w:r w:rsidRPr="006E790E">
        <w:tab/>
        <w:t>Environmental Management Plan</w:t>
      </w:r>
      <w:bookmarkEnd w:id="22"/>
      <w:bookmarkEnd w:id="23"/>
      <w:bookmarkEnd w:id="24"/>
      <w:bookmarkEnd w:id="25"/>
    </w:p>
    <w:p w:rsidR="009374E1" w:rsidRPr="006E790E" w:rsidRDefault="00D03CCA" w:rsidP="002341D9">
      <w:bookmarkStart w:id="26" w:name="_Toc322686433"/>
      <w:bookmarkStart w:id="27" w:name="_Toc322686866"/>
      <w:bookmarkStart w:id="28" w:name="_Toc323639655"/>
      <w:bookmarkStart w:id="29" w:name="_Toc323639831"/>
      <w:r>
        <w:t xml:space="preserve">GoG  </w:t>
      </w:r>
      <w:r>
        <w:tab/>
      </w:r>
      <w:r>
        <w:tab/>
        <w:t xml:space="preserve">         </w:t>
      </w:r>
      <w:r w:rsidR="002341D9">
        <w:t xml:space="preserve">  </w:t>
      </w:r>
      <w:r>
        <w:t xml:space="preserve">  </w:t>
      </w:r>
      <w:r w:rsidR="002341D9">
        <w:t xml:space="preserve"> </w:t>
      </w:r>
      <w:r w:rsidR="009374E1" w:rsidRPr="006E790E">
        <w:t>Government of Georgia</w:t>
      </w:r>
      <w:bookmarkEnd w:id="26"/>
      <w:bookmarkEnd w:id="27"/>
      <w:bookmarkEnd w:id="28"/>
      <w:bookmarkEnd w:id="29"/>
    </w:p>
    <w:p w:rsidR="009374E1" w:rsidRPr="00D03CCA" w:rsidRDefault="000E6699" w:rsidP="002341D9">
      <w:bookmarkStart w:id="30" w:name="_Toc322686434"/>
      <w:bookmarkStart w:id="31" w:name="_Toc322686867"/>
      <w:bookmarkStart w:id="32" w:name="_Toc323639656"/>
      <w:bookmarkStart w:id="33" w:name="_Toc323639832"/>
      <w:r w:rsidRPr="00D03CCA">
        <w:t>SUT</w:t>
      </w:r>
      <w:r w:rsidR="009374E1" w:rsidRPr="00D03CCA">
        <w:t xml:space="preserve">IP  </w:t>
      </w:r>
      <w:r w:rsidR="009374E1" w:rsidRPr="00D03CCA">
        <w:tab/>
      </w:r>
      <w:r w:rsidR="009374E1" w:rsidRPr="006E790E">
        <w:tab/>
      </w:r>
      <w:bookmarkEnd w:id="30"/>
      <w:bookmarkEnd w:id="31"/>
      <w:bookmarkEnd w:id="32"/>
      <w:bookmarkEnd w:id="33"/>
      <w:r w:rsidR="002341D9">
        <w:t xml:space="preserve">              </w:t>
      </w:r>
      <w:r w:rsidRPr="00D03CCA">
        <w:t>Georgian Sustainable U</w:t>
      </w:r>
      <w:r w:rsidR="00D03CCA" w:rsidRPr="00D03CCA">
        <w:t xml:space="preserve">rban </w:t>
      </w:r>
      <w:r w:rsidRPr="00D03CCA">
        <w:t>T</w:t>
      </w:r>
      <w:r w:rsidR="00D03CCA" w:rsidRPr="00D03CCA">
        <w:t>ransport</w:t>
      </w:r>
      <w:r w:rsidRPr="00D03CCA">
        <w:t xml:space="preserve"> I</w:t>
      </w:r>
      <w:r w:rsidR="00D03CCA" w:rsidRPr="00D03CCA">
        <w:t>nvestment</w:t>
      </w:r>
      <w:r w:rsidRPr="00D03CCA">
        <w:t xml:space="preserve"> P</w:t>
      </w:r>
      <w:r w:rsidR="00D03CCA" w:rsidRPr="00D03CCA">
        <w:t>rogram</w:t>
      </w:r>
    </w:p>
    <w:p w:rsidR="009374E1" w:rsidRPr="006E790E" w:rsidRDefault="009374E1" w:rsidP="002341D9">
      <w:bookmarkStart w:id="34" w:name="_Toc322686435"/>
      <w:bookmarkStart w:id="35" w:name="_Toc322686868"/>
      <w:bookmarkStart w:id="36" w:name="_Toc323639657"/>
      <w:bookmarkStart w:id="37" w:name="_Toc323639833"/>
      <w:r w:rsidRPr="006E790E">
        <w:t xml:space="preserve">IA  </w:t>
      </w:r>
      <w:r w:rsidRPr="006E790E">
        <w:tab/>
      </w:r>
      <w:r w:rsidRPr="006E790E">
        <w:tab/>
      </w:r>
      <w:r w:rsidRPr="006E790E">
        <w:tab/>
        <w:t>Implementing Agency</w:t>
      </w:r>
      <w:bookmarkEnd w:id="34"/>
      <w:bookmarkEnd w:id="35"/>
      <w:bookmarkEnd w:id="36"/>
      <w:bookmarkEnd w:id="37"/>
    </w:p>
    <w:p w:rsidR="009374E1" w:rsidRPr="006E790E" w:rsidRDefault="009374E1" w:rsidP="002341D9">
      <w:bookmarkStart w:id="38" w:name="_Toc322686436"/>
      <w:bookmarkStart w:id="39" w:name="_Toc322686869"/>
      <w:bookmarkStart w:id="40" w:name="_Toc323639658"/>
      <w:bookmarkStart w:id="41" w:name="_Toc323639834"/>
      <w:r w:rsidRPr="006E790E">
        <w:t xml:space="preserve">IEE  </w:t>
      </w:r>
      <w:r w:rsidRPr="006E790E">
        <w:tab/>
      </w:r>
      <w:r w:rsidRPr="006E790E">
        <w:tab/>
      </w:r>
      <w:r w:rsidRPr="006E790E">
        <w:tab/>
        <w:t>Initial Environmental Examination</w:t>
      </w:r>
      <w:bookmarkEnd w:id="38"/>
      <w:bookmarkEnd w:id="39"/>
      <w:bookmarkEnd w:id="40"/>
      <w:bookmarkEnd w:id="41"/>
    </w:p>
    <w:p w:rsidR="009374E1" w:rsidRPr="006E790E" w:rsidRDefault="009374E1" w:rsidP="002341D9">
      <w:bookmarkStart w:id="42" w:name="_Toc322686437"/>
      <w:bookmarkStart w:id="43" w:name="_Toc322686870"/>
      <w:bookmarkStart w:id="44" w:name="_Toc323639659"/>
      <w:bookmarkStart w:id="45" w:name="_Toc323639835"/>
      <w:r w:rsidRPr="006E790E">
        <w:t xml:space="preserve">MDF  </w:t>
      </w:r>
      <w:r w:rsidRPr="006E790E">
        <w:tab/>
      </w:r>
      <w:r w:rsidRPr="006E790E">
        <w:tab/>
      </w:r>
      <w:r w:rsidRPr="006E790E">
        <w:tab/>
        <w:t>Municipal Development Fund</w:t>
      </w:r>
      <w:bookmarkEnd w:id="42"/>
      <w:bookmarkEnd w:id="43"/>
      <w:bookmarkEnd w:id="44"/>
      <w:bookmarkEnd w:id="45"/>
    </w:p>
    <w:p w:rsidR="009374E1" w:rsidRPr="006E790E" w:rsidRDefault="009374E1" w:rsidP="002341D9">
      <w:bookmarkStart w:id="46" w:name="_Toc322686438"/>
      <w:bookmarkStart w:id="47" w:name="_Toc322686871"/>
      <w:bookmarkStart w:id="48" w:name="_Toc323639660"/>
      <w:bookmarkStart w:id="49" w:name="_Toc323639836"/>
      <w:r w:rsidRPr="006E790E">
        <w:t xml:space="preserve">MFF  </w:t>
      </w:r>
      <w:r w:rsidRPr="006E790E">
        <w:tab/>
      </w:r>
      <w:r w:rsidRPr="006E790E">
        <w:tab/>
      </w:r>
      <w:r w:rsidRPr="006E790E">
        <w:tab/>
        <w:t>Multi-tranche Financing Facility</w:t>
      </w:r>
      <w:bookmarkEnd w:id="46"/>
      <w:bookmarkEnd w:id="47"/>
      <w:bookmarkEnd w:id="48"/>
      <w:bookmarkEnd w:id="49"/>
    </w:p>
    <w:p w:rsidR="009374E1" w:rsidRPr="006E790E" w:rsidRDefault="009374E1" w:rsidP="002341D9">
      <w:bookmarkStart w:id="50" w:name="_Toc322686439"/>
      <w:bookmarkStart w:id="51" w:name="_Toc322686872"/>
      <w:bookmarkStart w:id="52" w:name="_Toc323639661"/>
      <w:bookmarkStart w:id="53" w:name="_Toc323639837"/>
      <w:r w:rsidRPr="006E790E">
        <w:t xml:space="preserve">MoEPNR  </w:t>
      </w:r>
      <w:r w:rsidRPr="006E790E">
        <w:tab/>
      </w:r>
      <w:r w:rsidRPr="006E790E">
        <w:tab/>
        <w:t xml:space="preserve">Ministry of Environmental Protection </w:t>
      </w:r>
      <w:bookmarkEnd w:id="50"/>
      <w:bookmarkEnd w:id="51"/>
      <w:bookmarkEnd w:id="52"/>
      <w:bookmarkEnd w:id="53"/>
      <w:r w:rsidR="00B13266">
        <w:t>and natural resources</w:t>
      </w:r>
    </w:p>
    <w:p w:rsidR="009374E1" w:rsidRPr="009374E1" w:rsidRDefault="009374E1" w:rsidP="002341D9">
      <w:bookmarkStart w:id="54" w:name="_Toc322686440"/>
      <w:bookmarkStart w:id="55" w:name="_Toc322686873"/>
      <w:bookmarkStart w:id="56" w:name="_Toc323639662"/>
      <w:bookmarkStart w:id="57" w:name="_Toc323639838"/>
      <w:r w:rsidRPr="006E790E">
        <w:t xml:space="preserve">MoRDI  </w:t>
      </w:r>
      <w:r w:rsidRPr="006E790E">
        <w:tab/>
      </w:r>
      <w:r w:rsidRPr="006E790E">
        <w:tab/>
      </w:r>
      <w:r w:rsidR="002341D9">
        <w:t xml:space="preserve">              </w:t>
      </w:r>
      <w:r w:rsidRPr="006E790E">
        <w:t>Ministry of Regional Development &amp; Infrastructure</w:t>
      </w:r>
      <w:bookmarkEnd w:id="54"/>
      <w:bookmarkEnd w:id="55"/>
      <w:bookmarkEnd w:id="56"/>
      <w:bookmarkEnd w:id="57"/>
    </w:p>
    <w:p w:rsidR="009374E1" w:rsidRPr="00D03CCA" w:rsidRDefault="009374E1" w:rsidP="002341D9"/>
    <w:p w:rsidR="002341D9" w:rsidRDefault="009374E1" w:rsidP="002341D9">
      <w:r w:rsidRPr="006E790E">
        <w:br w:type="page"/>
      </w:r>
    </w:p>
    <w:p w:rsidR="009374E1" w:rsidRPr="006E790E" w:rsidRDefault="009374E1" w:rsidP="009374E1">
      <w:pPr>
        <w:autoSpaceDE w:val="0"/>
        <w:autoSpaceDN w:val="0"/>
        <w:adjustRightInd w:val="0"/>
        <w:spacing w:after="0" w:line="240" w:lineRule="auto"/>
        <w:rPr>
          <w:rFonts w:ascii="Arial" w:hAnsi="Arial" w:cs="Arial"/>
          <w:b/>
          <w:bCs/>
        </w:rPr>
      </w:pPr>
    </w:p>
    <w:p w:rsidR="002341D9" w:rsidRDefault="002341D9">
      <w:pPr>
        <w:rPr>
          <w:rFonts w:ascii="Arial" w:eastAsia="Times New Roman" w:hAnsi="Arial" w:cs="Arial"/>
          <w:b/>
          <w:bCs/>
        </w:rPr>
      </w:pPr>
    </w:p>
    <w:sdt>
      <w:sdtPr>
        <w:rPr>
          <w:rFonts w:ascii="Calibri" w:eastAsia="Calibri" w:hAnsi="Calibri"/>
          <w:b w:val="0"/>
          <w:bCs w:val="0"/>
          <w:color w:val="auto"/>
          <w:sz w:val="22"/>
          <w:szCs w:val="22"/>
        </w:rPr>
        <w:id w:val="17097102"/>
        <w:docPartObj>
          <w:docPartGallery w:val="Table of Contents"/>
          <w:docPartUnique/>
        </w:docPartObj>
      </w:sdtPr>
      <w:sdtEndPr>
        <w:rPr>
          <w:color w:val="365F91" w:themeColor="accent1" w:themeShade="BF"/>
        </w:rPr>
      </w:sdtEndPr>
      <w:sdtContent>
        <w:p w:rsidR="002341D9" w:rsidRDefault="002341D9">
          <w:pPr>
            <w:pStyle w:val="TOCHeading"/>
          </w:pPr>
          <w:r>
            <w:t>Table of Contents</w:t>
          </w:r>
        </w:p>
        <w:p w:rsidR="00182DF2" w:rsidRPr="00182DF2" w:rsidRDefault="00182DF2" w:rsidP="00182DF2"/>
        <w:p w:rsidR="002341D9" w:rsidRPr="00182DF2" w:rsidRDefault="00157B40" w:rsidP="00182DF2">
          <w:pPr>
            <w:pStyle w:val="TOC1"/>
            <w:spacing w:line="360" w:lineRule="auto"/>
            <w:rPr>
              <w:rFonts w:asciiTheme="minorHAnsi" w:eastAsiaTheme="minorEastAsia" w:hAnsiTheme="minorHAnsi" w:cstheme="minorBidi"/>
              <w:color w:val="365F91" w:themeColor="accent1" w:themeShade="BF"/>
            </w:rPr>
          </w:pPr>
          <w:r w:rsidRPr="00157B40">
            <w:rPr>
              <w:color w:val="365F91" w:themeColor="accent1" w:themeShade="BF"/>
            </w:rPr>
            <w:fldChar w:fldCharType="begin"/>
          </w:r>
          <w:r w:rsidR="002341D9" w:rsidRPr="00182DF2">
            <w:rPr>
              <w:color w:val="365F91" w:themeColor="accent1" w:themeShade="BF"/>
            </w:rPr>
            <w:instrText xml:space="preserve"> TOC \o "1-3" \h \z \u </w:instrText>
          </w:r>
          <w:r w:rsidRPr="00157B40">
            <w:rPr>
              <w:color w:val="365F91" w:themeColor="accent1" w:themeShade="BF"/>
            </w:rPr>
            <w:fldChar w:fldCharType="separate"/>
          </w:r>
          <w:hyperlink w:anchor="_Toc362622580" w:history="1">
            <w:r w:rsidR="002341D9" w:rsidRPr="00182DF2">
              <w:rPr>
                <w:rStyle w:val="Hyperlink"/>
                <w:rFonts w:eastAsia="Calibri"/>
                <w:color w:val="365F91" w:themeColor="accent1" w:themeShade="BF"/>
              </w:rPr>
              <w:t>ABBREVIATIONS</w:t>
            </w:r>
            <w:r w:rsidR="002341D9" w:rsidRPr="00182DF2">
              <w:rPr>
                <w:webHidden/>
                <w:color w:val="365F91" w:themeColor="accent1" w:themeShade="BF"/>
              </w:rPr>
              <w:tab/>
            </w:r>
            <w:r w:rsidRPr="00182DF2">
              <w:rPr>
                <w:webHidden/>
                <w:color w:val="365F91" w:themeColor="accent1" w:themeShade="BF"/>
              </w:rPr>
              <w:fldChar w:fldCharType="begin"/>
            </w:r>
            <w:r w:rsidR="002341D9" w:rsidRPr="00182DF2">
              <w:rPr>
                <w:webHidden/>
                <w:color w:val="365F91" w:themeColor="accent1" w:themeShade="BF"/>
              </w:rPr>
              <w:instrText xml:space="preserve"> PAGEREF _Toc362622580 \h </w:instrText>
            </w:r>
            <w:r w:rsidRPr="00182DF2">
              <w:rPr>
                <w:webHidden/>
                <w:color w:val="365F91" w:themeColor="accent1" w:themeShade="BF"/>
              </w:rPr>
            </w:r>
            <w:r w:rsidRPr="00182DF2">
              <w:rPr>
                <w:webHidden/>
                <w:color w:val="365F91" w:themeColor="accent1" w:themeShade="BF"/>
              </w:rPr>
              <w:fldChar w:fldCharType="separate"/>
            </w:r>
            <w:r w:rsidR="00365C4C">
              <w:rPr>
                <w:webHidden/>
                <w:color w:val="365F91" w:themeColor="accent1" w:themeShade="BF"/>
              </w:rPr>
              <w:t>2</w:t>
            </w:r>
            <w:r w:rsidRPr="00182DF2">
              <w:rPr>
                <w:webHidden/>
                <w:color w:val="365F91" w:themeColor="accent1" w:themeShade="BF"/>
              </w:rPr>
              <w:fldChar w:fldCharType="end"/>
            </w:r>
          </w:hyperlink>
        </w:p>
        <w:p w:rsidR="002341D9" w:rsidRPr="00182DF2" w:rsidRDefault="00157B40" w:rsidP="00182DF2">
          <w:pPr>
            <w:pStyle w:val="TOC1"/>
            <w:spacing w:line="360" w:lineRule="auto"/>
            <w:rPr>
              <w:rFonts w:asciiTheme="minorHAnsi" w:eastAsiaTheme="minorEastAsia" w:hAnsiTheme="minorHAnsi" w:cstheme="minorBidi"/>
              <w:color w:val="365F91" w:themeColor="accent1" w:themeShade="BF"/>
            </w:rPr>
          </w:pPr>
          <w:hyperlink w:anchor="_Toc362622581" w:history="1">
            <w:r w:rsidR="002341D9" w:rsidRPr="00182DF2">
              <w:rPr>
                <w:rStyle w:val="Hyperlink"/>
                <w:rFonts w:eastAsia="Calibri"/>
                <w:color w:val="365F91" w:themeColor="accent1" w:themeShade="BF"/>
              </w:rPr>
              <w:t>I.</w:t>
            </w:r>
            <w:r w:rsidR="002341D9" w:rsidRPr="00182DF2">
              <w:rPr>
                <w:rFonts w:asciiTheme="minorHAnsi" w:eastAsiaTheme="minorEastAsia" w:hAnsiTheme="minorHAnsi" w:cstheme="minorBidi"/>
                <w:color w:val="365F91" w:themeColor="accent1" w:themeShade="BF"/>
              </w:rPr>
              <w:tab/>
            </w:r>
            <w:r w:rsidR="002341D9" w:rsidRPr="00182DF2">
              <w:rPr>
                <w:rStyle w:val="Hyperlink"/>
                <w:rFonts w:eastAsia="Calibri"/>
                <w:color w:val="365F91" w:themeColor="accent1" w:themeShade="BF"/>
              </w:rPr>
              <w:t>INTRODUCTION</w:t>
            </w:r>
            <w:r w:rsidR="002341D9" w:rsidRPr="00182DF2">
              <w:rPr>
                <w:webHidden/>
                <w:color w:val="365F91" w:themeColor="accent1" w:themeShade="BF"/>
              </w:rPr>
              <w:tab/>
            </w:r>
            <w:r w:rsidRPr="00182DF2">
              <w:rPr>
                <w:webHidden/>
                <w:color w:val="365F91" w:themeColor="accent1" w:themeShade="BF"/>
              </w:rPr>
              <w:fldChar w:fldCharType="begin"/>
            </w:r>
            <w:r w:rsidR="002341D9" w:rsidRPr="00182DF2">
              <w:rPr>
                <w:webHidden/>
                <w:color w:val="365F91" w:themeColor="accent1" w:themeShade="BF"/>
              </w:rPr>
              <w:instrText xml:space="preserve"> PAGEREF _Toc362622581 \h </w:instrText>
            </w:r>
            <w:r w:rsidRPr="00182DF2">
              <w:rPr>
                <w:webHidden/>
                <w:color w:val="365F91" w:themeColor="accent1" w:themeShade="BF"/>
              </w:rPr>
            </w:r>
            <w:r w:rsidRPr="00182DF2">
              <w:rPr>
                <w:webHidden/>
                <w:color w:val="365F91" w:themeColor="accent1" w:themeShade="BF"/>
              </w:rPr>
              <w:fldChar w:fldCharType="separate"/>
            </w:r>
            <w:r w:rsidR="00365C4C">
              <w:rPr>
                <w:webHidden/>
                <w:color w:val="365F91" w:themeColor="accent1" w:themeShade="BF"/>
              </w:rPr>
              <w:t>4</w:t>
            </w:r>
            <w:r w:rsidRPr="00182DF2">
              <w:rPr>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82" w:history="1">
            <w:r w:rsidR="002341D9" w:rsidRPr="00182DF2">
              <w:rPr>
                <w:rStyle w:val="Hyperlink"/>
                <w:rFonts w:eastAsia="Calibri"/>
                <w:noProof/>
                <w:color w:val="365F91" w:themeColor="accent1" w:themeShade="BF"/>
              </w:rPr>
              <w:t>A.</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Construction activities during project implementation</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_Toc362622582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5</w:t>
            </w:r>
            <w:r w:rsidRPr="00182DF2">
              <w:rPr>
                <w:noProof/>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83" w:history="1">
            <w:r w:rsidR="002341D9" w:rsidRPr="00182DF2">
              <w:rPr>
                <w:rStyle w:val="Hyperlink"/>
                <w:rFonts w:eastAsia="Calibri"/>
                <w:noProof/>
                <w:color w:val="365F91" w:themeColor="accent1" w:themeShade="BF"/>
              </w:rPr>
              <w:t>B.</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Environmental Management Team</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_Toc362622583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5</w:t>
            </w:r>
            <w:r w:rsidRPr="00182DF2">
              <w:rPr>
                <w:noProof/>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84" w:history="1">
            <w:r w:rsidR="002341D9" w:rsidRPr="00182DF2">
              <w:rPr>
                <w:rStyle w:val="Hyperlink"/>
                <w:rFonts w:eastAsia="Calibri"/>
                <w:noProof/>
                <w:color w:val="365F91" w:themeColor="accent1" w:themeShade="BF"/>
              </w:rPr>
              <w:t>C.</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Project Organization</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_Toc362622584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6</w:t>
            </w:r>
            <w:r w:rsidRPr="00182DF2">
              <w:rPr>
                <w:noProof/>
                <w:webHidden/>
                <w:color w:val="365F91" w:themeColor="accent1" w:themeShade="BF"/>
              </w:rPr>
              <w:fldChar w:fldCharType="end"/>
            </w:r>
          </w:hyperlink>
        </w:p>
        <w:p w:rsidR="002341D9" w:rsidRPr="00182DF2" w:rsidRDefault="00157B40" w:rsidP="00182DF2">
          <w:pPr>
            <w:pStyle w:val="TOC1"/>
            <w:spacing w:line="360" w:lineRule="auto"/>
            <w:rPr>
              <w:rFonts w:asciiTheme="minorHAnsi" w:eastAsiaTheme="minorEastAsia" w:hAnsiTheme="minorHAnsi" w:cstheme="minorBidi"/>
              <w:color w:val="365F91" w:themeColor="accent1" w:themeShade="BF"/>
            </w:rPr>
          </w:pPr>
          <w:hyperlink w:anchor="_Toc362622585" w:history="1">
            <w:r w:rsidR="002341D9" w:rsidRPr="00182DF2">
              <w:rPr>
                <w:rStyle w:val="Hyperlink"/>
                <w:rFonts w:eastAsia="Calibri"/>
                <w:color w:val="365F91" w:themeColor="accent1" w:themeShade="BF"/>
              </w:rPr>
              <w:t>II.</w:t>
            </w:r>
            <w:r w:rsidR="002341D9" w:rsidRPr="00182DF2">
              <w:rPr>
                <w:rFonts w:asciiTheme="minorHAnsi" w:eastAsiaTheme="minorEastAsia" w:hAnsiTheme="minorHAnsi" w:cstheme="minorBidi"/>
                <w:color w:val="365F91" w:themeColor="accent1" w:themeShade="BF"/>
              </w:rPr>
              <w:tab/>
            </w:r>
            <w:r w:rsidR="002341D9" w:rsidRPr="00182DF2">
              <w:rPr>
                <w:rStyle w:val="Hyperlink"/>
                <w:rFonts w:eastAsia="Calibri"/>
                <w:color w:val="365F91" w:themeColor="accent1" w:themeShade="BF"/>
              </w:rPr>
              <w:t>Environmental Monitoring</w:t>
            </w:r>
            <w:r w:rsidR="002341D9" w:rsidRPr="00182DF2">
              <w:rPr>
                <w:webHidden/>
                <w:color w:val="365F91" w:themeColor="accent1" w:themeShade="BF"/>
              </w:rPr>
              <w:tab/>
            </w:r>
            <w:r w:rsidRPr="00182DF2">
              <w:rPr>
                <w:webHidden/>
                <w:color w:val="365F91" w:themeColor="accent1" w:themeShade="BF"/>
              </w:rPr>
              <w:fldChar w:fldCharType="begin"/>
            </w:r>
            <w:r w:rsidR="002341D9" w:rsidRPr="00182DF2">
              <w:rPr>
                <w:webHidden/>
                <w:color w:val="365F91" w:themeColor="accent1" w:themeShade="BF"/>
              </w:rPr>
              <w:instrText xml:space="preserve"> PAGEREF _Toc362622585 \h </w:instrText>
            </w:r>
            <w:r w:rsidRPr="00182DF2">
              <w:rPr>
                <w:webHidden/>
                <w:color w:val="365F91" w:themeColor="accent1" w:themeShade="BF"/>
              </w:rPr>
            </w:r>
            <w:r w:rsidRPr="00182DF2">
              <w:rPr>
                <w:webHidden/>
                <w:color w:val="365F91" w:themeColor="accent1" w:themeShade="BF"/>
              </w:rPr>
              <w:fldChar w:fldCharType="separate"/>
            </w:r>
            <w:r w:rsidR="00365C4C">
              <w:rPr>
                <w:webHidden/>
                <w:color w:val="365F91" w:themeColor="accent1" w:themeShade="BF"/>
              </w:rPr>
              <w:t>6</w:t>
            </w:r>
            <w:r w:rsidRPr="00182DF2">
              <w:rPr>
                <w:webHidden/>
                <w:color w:val="365F91" w:themeColor="accent1" w:themeShade="BF"/>
              </w:rPr>
              <w:fldChar w:fldCharType="end"/>
            </w:r>
          </w:hyperlink>
        </w:p>
        <w:p w:rsidR="002341D9" w:rsidRPr="00182DF2" w:rsidRDefault="00157B40" w:rsidP="00182DF2">
          <w:pPr>
            <w:pStyle w:val="TOC1"/>
            <w:spacing w:line="360" w:lineRule="auto"/>
            <w:rPr>
              <w:rFonts w:asciiTheme="minorHAnsi" w:eastAsiaTheme="minorEastAsia" w:hAnsiTheme="minorHAnsi" w:cstheme="minorBidi"/>
              <w:color w:val="365F91" w:themeColor="accent1" w:themeShade="BF"/>
            </w:rPr>
          </w:pPr>
          <w:hyperlink w:anchor="_Toc362622586" w:history="1">
            <w:r w:rsidR="002341D9" w:rsidRPr="00182DF2">
              <w:rPr>
                <w:rStyle w:val="Hyperlink"/>
                <w:rFonts w:eastAsia="Calibri"/>
                <w:color w:val="365F91" w:themeColor="accent1" w:themeShade="BF"/>
              </w:rPr>
              <w:t>III.</w:t>
            </w:r>
            <w:r w:rsidR="002341D9" w:rsidRPr="00182DF2">
              <w:rPr>
                <w:rFonts w:asciiTheme="minorHAnsi" w:eastAsiaTheme="minorEastAsia" w:hAnsiTheme="minorHAnsi" w:cstheme="minorBidi"/>
                <w:color w:val="365F91" w:themeColor="accent1" w:themeShade="BF"/>
              </w:rPr>
              <w:tab/>
            </w:r>
            <w:r w:rsidR="002341D9" w:rsidRPr="00182DF2">
              <w:rPr>
                <w:rStyle w:val="Hyperlink"/>
                <w:rFonts w:eastAsia="Calibri"/>
                <w:color w:val="365F91" w:themeColor="accent1" w:themeShade="BF"/>
              </w:rPr>
              <w:t>Environmental management</w:t>
            </w:r>
            <w:r w:rsidR="002341D9" w:rsidRPr="00182DF2">
              <w:rPr>
                <w:webHidden/>
                <w:color w:val="365F91" w:themeColor="accent1" w:themeShade="BF"/>
              </w:rPr>
              <w:tab/>
            </w:r>
            <w:r w:rsidRPr="00182DF2">
              <w:rPr>
                <w:webHidden/>
                <w:color w:val="365F91" w:themeColor="accent1" w:themeShade="BF"/>
              </w:rPr>
              <w:fldChar w:fldCharType="begin"/>
            </w:r>
            <w:r w:rsidR="002341D9" w:rsidRPr="00182DF2">
              <w:rPr>
                <w:webHidden/>
                <w:color w:val="365F91" w:themeColor="accent1" w:themeShade="BF"/>
              </w:rPr>
              <w:instrText xml:space="preserve"> PAGEREF _Toc362622586 \h </w:instrText>
            </w:r>
            <w:r w:rsidRPr="00182DF2">
              <w:rPr>
                <w:webHidden/>
                <w:color w:val="365F91" w:themeColor="accent1" w:themeShade="BF"/>
              </w:rPr>
            </w:r>
            <w:r w:rsidRPr="00182DF2">
              <w:rPr>
                <w:webHidden/>
                <w:color w:val="365F91" w:themeColor="accent1" w:themeShade="BF"/>
              </w:rPr>
              <w:fldChar w:fldCharType="separate"/>
            </w:r>
            <w:r w:rsidR="00365C4C">
              <w:rPr>
                <w:webHidden/>
                <w:color w:val="365F91" w:themeColor="accent1" w:themeShade="BF"/>
              </w:rPr>
              <w:t>6</w:t>
            </w:r>
            <w:r w:rsidRPr="00182DF2">
              <w:rPr>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87" w:history="1">
            <w:r w:rsidR="002341D9" w:rsidRPr="00182DF2">
              <w:rPr>
                <w:rStyle w:val="Hyperlink"/>
                <w:rFonts w:eastAsia="Calibri"/>
                <w:noProof/>
                <w:color w:val="365F91" w:themeColor="accent1" w:themeShade="BF"/>
              </w:rPr>
              <w:t>A.</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Site Inspections</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_Toc362622587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6</w:t>
            </w:r>
            <w:r w:rsidRPr="00182DF2">
              <w:rPr>
                <w:noProof/>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88" w:history="1">
            <w:r w:rsidR="002341D9" w:rsidRPr="00182DF2">
              <w:rPr>
                <w:rStyle w:val="Hyperlink"/>
                <w:rFonts w:eastAsia="Calibri"/>
                <w:noProof/>
                <w:color w:val="365F91" w:themeColor="accent1" w:themeShade="BF"/>
              </w:rPr>
              <w:t>B.</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Reporting</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_Toc362622588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6</w:t>
            </w:r>
            <w:r w:rsidRPr="00182DF2">
              <w:rPr>
                <w:noProof/>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89" w:history="1">
            <w:r w:rsidR="002341D9" w:rsidRPr="00182DF2">
              <w:rPr>
                <w:rStyle w:val="Hyperlink"/>
                <w:rFonts w:eastAsia="Calibri"/>
                <w:noProof/>
                <w:color w:val="365F91" w:themeColor="accent1" w:themeShade="BF"/>
              </w:rPr>
              <w:t>C.</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Corrective Action Plans</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_Toc362622589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7</w:t>
            </w:r>
            <w:r w:rsidRPr="00182DF2">
              <w:rPr>
                <w:noProof/>
                <w:webHidden/>
                <w:color w:val="365F91" w:themeColor="accent1" w:themeShade="BF"/>
              </w:rPr>
              <w:fldChar w:fldCharType="end"/>
            </w:r>
          </w:hyperlink>
        </w:p>
        <w:p w:rsidR="002341D9" w:rsidRPr="00182DF2" w:rsidRDefault="00157B40" w:rsidP="00182DF2">
          <w:pPr>
            <w:pStyle w:val="TOC2"/>
            <w:tabs>
              <w:tab w:val="left" w:pos="880"/>
              <w:tab w:val="right" w:leader="dot" w:pos="9350"/>
            </w:tabs>
            <w:spacing w:line="360" w:lineRule="auto"/>
            <w:rPr>
              <w:rFonts w:asciiTheme="minorHAnsi" w:eastAsiaTheme="minorEastAsia" w:hAnsiTheme="minorHAnsi" w:cstheme="minorBidi"/>
              <w:b w:val="0"/>
              <w:noProof/>
              <w:color w:val="365F91" w:themeColor="accent1" w:themeShade="BF"/>
              <w:sz w:val="22"/>
              <w:szCs w:val="22"/>
            </w:rPr>
          </w:pPr>
          <w:hyperlink w:anchor="_Toc362622590" w:history="1">
            <w:r w:rsidR="002341D9" w:rsidRPr="00182DF2">
              <w:rPr>
                <w:rStyle w:val="Hyperlink"/>
                <w:rFonts w:eastAsia="Calibri"/>
                <w:noProof/>
                <w:color w:val="365F91" w:themeColor="accent1" w:themeShade="BF"/>
              </w:rPr>
              <w:t>D.</w:t>
            </w:r>
            <w:r w:rsidR="002341D9" w:rsidRPr="00182DF2">
              <w:rPr>
                <w:rFonts w:asciiTheme="minorHAnsi" w:eastAsiaTheme="minorEastAsia" w:hAnsiTheme="minorHAnsi" w:cstheme="minorBidi"/>
                <w:b w:val="0"/>
                <w:noProof/>
                <w:color w:val="365F91" w:themeColor="accent1" w:themeShade="BF"/>
                <w:sz w:val="22"/>
                <w:szCs w:val="22"/>
              </w:rPr>
              <w:tab/>
            </w:r>
            <w:r w:rsidR="002341D9" w:rsidRPr="00182DF2">
              <w:rPr>
                <w:rStyle w:val="Hyperlink"/>
                <w:rFonts w:eastAsia="Calibri"/>
                <w:noProof/>
                <w:color w:val="365F91" w:themeColor="accent1" w:themeShade="BF"/>
              </w:rPr>
              <w:t>Consultation and Complaints</w:t>
            </w:r>
            <w:r w:rsidR="002341D9" w:rsidRPr="00182DF2">
              <w:rPr>
                <w:noProof/>
                <w:webHidden/>
                <w:color w:val="365F91" w:themeColor="accent1" w:themeShade="BF"/>
              </w:rPr>
              <w:tab/>
            </w:r>
            <w:r w:rsidRPr="00182DF2">
              <w:rPr>
                <w:noProof/>
                <w:webHidden/>
                <w:color w:val="365F91" w:themeColor="accent1" w:themeShade="BF"/>
              </w:rPr>
              <w:fldChar w:fldCharType="begin"/>
            </w:r>
            <w:r w:rsidR="002341D9" w:rsidRPr="00182DF2">
              <w:rPr>
                <w:noProof/>
                <w:webHidden/>
                <w:color w:val="365F91" w:themeColor="accent1" w:themeShade="BF"/>
              </w:rPr>
              <w:instrText xml:space="preserve"> PAGEREF _Toc362622590 \h </w:instrText>
            </w:r>
            <w:r w:rsidRPr="00182DF2">
              <w:rPr>
                <w:noProof/>
                <w:webHidden/>
                <w:color w:val="365F91" w:themeColor="accent1" w:themeShade="BF"/>
              </w:rPr>
            </w:r>
            <w:r w:rsidRPr="00182DF2">
              <w:rPr>
                <w:noProof/>
                <w:webHidden/>
                <w:color w:val="365F91" w:themeColor="accent1" w:themeShade="BF"/>
              </w:rPr>
              <w:fldChar w:fldCharType="separate"/>
            </w:r>
            <w:r w:rsidR="00365C4C">
              <w:rPr>
                <w:noProof/>
                <w:webHidden/>
                <w:color w:val="365F91" w:themeColor="accent1" w:themeShade="BF"/>
              </w:rPr>
              <w:t>7</w:t>
            </w:r>
            <w:r w:rsidRPr="00182DF2">
              <w:rPr>
                <w:noProof/>
                <w:webHidden/>
                <w:color w:val="365F91" w:themeColor="accent1" w:themeShade="BF"/>
              </w:rPr>
              <w:fldChar w:fldCharType="end"/>
            </w:r>
          </w:hyperlink>
        </w:p>
        <w:p w:rsidR="002341D9" w:rsidRPr="00182DF2" w:rsidRDefault="00157B40" w:rsidP="00182DF2">
          <w:pPr>
            <w:pStyle w:val="TOC1"/>
            <w:spacing w:line="360" w:lineRule="auto"/>
            <w:rPr>
              <w:rFonts w:asciiTheme="minorHAnsi" w:eastAsiaTheme="minorEastAsia" w:hAnsiTheme="minorHAnsi" w:cstheme="minorBidi"/>
              <w:color w:val="365F91" w:themeColor="accent1" w:themeShade="BF"/>
            </w:rPr>
          </w:pPr>
          <w:hyperlink w:anchor="_Toc362622591" w:history="1">
            <w:r w:rsidR="002341D9" w:rsidRPr="00182DF2">
              <w:rPr>
                <w:rStyle w:val="Hyperlink"/>
                <w:rFonts w:eastAsia="Calibri"/>
                <w:color w:val="365F91" w:themeColor="accent1" w:themeShade="BF"/>
              </w:rPr>
              <w:t>IV.</w:t>
            </w:r>
            <w:r w:rsidR="002341D9" w:rsidRPr="00182DF2">
              <w:rPr>
                <w:rFonts w:asciiTheme="minorHAnsi" w:eastAsiaTheme="minorEastAsia" w:hAnsiTheme="minorHAnsi" w:cstheme="minorBidi"/>
                <w:color w:val="365F91" w:themeColor="accent1" w:themeShade="BF"/>
              </w:rPr>
              <w:tab/>
            </w:r>
            <w:r w:rsidR="002341D9" w:rsidRPr="00182DF2">
              <w:rPr>
                <w:rStyle w:val="Hyperlink"/>
                <w:rFonts w:eastAsia="Calibri"/>
                <w:color w:val="365F91" w:themeColor="accent1" w:themeShade="BF"/>
              </w:rPr>
              <w:t>Annex</w:t>
            </w:r>
            <w:r w:rsidR="002341D9" w:rsidRPr="00182DF2">
              <w:rPr>
                <w:webHidden/>
                <w:color w:val="365F91" w:themeColor="accent1" w:themeShade="BF"/>
              </w:rPr>
              <w:tab/>
            </w:r>
            <w:r w:rsidRPr="00182DF2">
              <w:rPr>
                <w:webHidden/>
                <w:color w:val="365F91" w:themeColor="accent1" w:themeShade="BF"/>
              </w:rPr>
              <w:fldChar w:fldCharType="begin"/>
            </w:r>
            <w:r w:rsidR="002341D9" w:rsidRPr="00182DF2">
              <w:rPr>
                <w:webHidden/>
                <w:color w:val="365F91" w:themeColor="accent1" w:themeShade="BF"/>
              </w:rPr>
              <w:instrText xml:space="preserve"> PAGEREF _Toc362622591 \h </w:instrText>
            </w:r>
            <w:r w:rsidRPr="00182DF2">
              <w:rPr>
                <w:webHidden/>
                <w:color w:val="365F91" w:themeColor="accent1" w:themeShade="BF"/>
              </w:rPr>
            </w:r>
            <w:r w:rsidRPr="00182DF2">
              <w:rPr>
                <w:webHidden/>
                <w:color w:val="365F91" w:themeColor="accent1" w:themeShade="BF"/>
              </w:rPr>
              <w:fldChar w:fldCharType="separate"/>
            </w:r>
            <w:r w:rsidR="00365C4C">
              <w:rPr>
                <w:webHidden/>
                <w:color w:val="365F91" w:themeColor="accent1" w:themeShade="BF"/>
              </w:rPr>
              <w:t>8</w:t>
            </w:r>
            <w:r w:rsidRPr="00182DF2">
              <w:rPr>
                <w:webHidden/>
                <w:color w:val="365F91" w:themeColor="accent1" w:themeShade="BF"/>
              </w:rPr>
              <w:fldChar w:fldCharType="end"/>
            </w:r>
          </w:hyperlink>
        </w:p>
        <w:p w:rsidR="002341D9" w:rsidRPr="00182DF2" w:rsidRDefault="00157B40" w:rsidP="00182DF2">
          <w:pPr>
            <w:spacing w:line="360" w:lineRule="auto"/>
            <w:rPr>
              <w:color w:val="365F91" w:themeColor="accent1" w:themeShade="BF"/>
            </w:rPr>
          </w:pPr>
          <w:r w:rsidRPr="00182DF2">
            <w:rPr>
              <w:color w:val="365F91" w:themeColor="accent1" w:themeShade="BF"/>
            </w:rPr>
            <w:fldChar w:fldCharType="end"/>
          </w:r>
        </w:p>
      </w:sdtContent>
    </w:sdt>
    <w:p w:rsidR="002341D9" w:rsidRDefault="002341D9">
      <w:r>
        <w:br w:type="page"/>
      </w:r>
    </w:p>
    <w:p w:rsidR="00B370B9" w:rsidRPr="008B08BE" w:rsidRDefault="00D03CCA" w:rsidP="002341D9">
      <w:pPr>
        <w:pStyle w:val="Heading1"/>
        <w:jc w:val="left"/>
      </w:pPr>
      <w:bookmarkStart w:id="58" w:name="_Toc322685121"/>
      <w:bookmarkStart w:id="59" w:name="_Toc322686442"/>
      <w:bookmarkStart w:id="60" w:name="_Toc323639664"/>
      <w:bookmarkStart w:id="61" w:name="_Toc323639840"/>
      <w:bookmarkStart w:id="62" w:name="_Toc362622581"/>
      <w:bookmarkStart w:id="63" w:name="_Toc362622606"/>
      <w:r w:rsidRPr="00B370B9">
        <w:lastRenderedPageBreak/>
        <w:t>INTRODUCTION</w:t>
      </w:r>
      <w:bookmarkEnd w:id="58"/>
      <w:bookmarkEnd w:id="59"/>
      <w:bookmarkEnd w:id="60"/>
      <w:bookmarkEnd w:id="61"/>
      <w:bookmarkEnd w:id="62"/>
      <w:bookmarkEnd w:id="63"/>
    </w:p>
    <w:p w:rsidR="0066553A" w:rsidRDefault="00910343" w:rsidP="008B08BE">
      <w:pPr>
        <w:spacing w:line="240" w:lineRule="auto"/>
        <w:jc w:val="both"/>
        <w:rPr>
          <w:rFonts w:ascii="Arial" w:hAnsi="Arial" w:cs="Arial"/>
        </w:rPr>
      </w:pPr>
      <w:r w:rsidRPr="001F68A0">
        <w:rPr>
          <w:rFonts w:ascii="Arial" w:hAnsi="Arial" w:cs="Arial"/>
        </w:rPr>
        <w:t>Upgrading and improvement of local transport and transport-related infrastructure plays a significant role in the development of infrastructure</w:t>
      </w:r>
      <w:r w:rsidR="00D756F4">
        <w:rPr>
          <w:rFonts w:ascii="Arial" w:hAnsi="Arial" w:cs="Arial"/>
        </w:rPr>
        <w:t xml:space="preserve"> in</w:t>
      </w:r>
      <w:r w:rsidR="00D756F4" w:rsidRPr="00D756F4">
        <w:rPr>
          <w:rFonts w:ascii="Arial" w:hAnsi="Arial" w:cs="Arial"/>
        </w:rPr>
        <w:t xml:space="preserve"> </w:t>
      </w:r>
      <w:r w:rsidR="00D756F4" w:rsidRPr="001F68A0">
        <w:rPr>
          <w:rFonts w:ascii="Arial" w:hAnsi="Arial" w:cs="Arial"/>
        </w:rPr>
        <w:t>Georgia</w:t>
      </w:r>
      <w:r w:rsidRPr="001F68A0">
        <w:rPr>
          <w:rFonts w:ascii="Arial" w:hAnsi="Arial" w:cs="Arial"/>
        </w:rPr>
        <w:t xml:space="preserve">. To this effect a number of important activities have been implemented and financed from the budget of Georgia and other sources. Recently several significant programs, financed through state budget, loans and grants, have been implemented </w:t>
      </w:r>
      <w:r w:rsidR="005B3402">
        <w:rPr>
          <w:rFonts w:ascii="Arial" w:hAnsi="Arial" w:cs="Arial"/>
        </w:rPr>
        <w:t>to this effect</w:t>
      </w:r>
      <w:r w:rsidRPr="001F68A0">
        <w:rPr>
          <w:rFonts w:ascii="Arial" w:hAnsi="Arial" w:cs="Arial"/>
        </w:rPr>
        <w:t>. Notwithstanding the efforts undertaken</w:t>
      </w:r>
      <w:r w:rsidR="005B3402">
        <w:rPr>
          <w:rFonts w:ascii="Arial" w:hAnsi="Arial" w:cs="Arial"/>
        </w:rPr>
        <w:t>,</w:t>
      </w:r>
      <w:r w:rsidRPr="001F68A0">
        <w:rPr>
          <w:rFonts w:ascii="Arial" w:hAnsi="Arial" w:cs="Arial"/>
        </w:rPr>
        <w:t xml:space="preserve"> </w:t>
      </w:r>
      <w:r w:rsidR="005B3402">
        <w:rPr>
          <w:rFonts w:ascii="Arial" w:hAnsi="Arial" w:cs="Arial"/>
        </w:rPr>
        <w:t>there are still</w:t>
      </w:r>
      <w:r w:rsidRPr="001F68A0">
        <w:rPr>
          <w:rFonts w:ascii="Arial" w:hAnsi="Arial" w:cs="Arial"/>
        </w:rPr>
        <w:t xml:space="preserve"> several problems </w:t>
      </w:r>
      <w:r w:rsidR="005B3402">
        <w:rPr>
          <w:rFonts w:ascii="Arial" w:hAnsi="Arial" w:cs="Arial"/>
        </w:rPr>
        <w:t>pending</w:t>
      </w:r>
      <w:r w:rsidRPr="001F68A0">
        <w:rPr>
          <w:rFonts w:ascii="Arial" w:hAnsi="Arial" w:cs="Arial"/>
        </w:rPr>
        <w:t xml:space="preserve"> regarding development of transport infrastructure.</w:t>
      </w:r>
    </w:p>
    <w:p w:rsidR="0065621C" w:rsidRDefault="005B2C14" w:rsidP="008B08BE">
      <w:pPr>
        <w:spacing w:line="240" w:lineRule="auto"/>
        <w:jc w:val="both"/>
        <w:rPr>
          <w:rFonts w:ascii="Arial" w:hAnsi="Arial" w:cs="Arial"/>
        </w:rPr>
      </w:pPr>
      <w:r w:rsidRPr="00A37C98">
        <w:rPr>
          <w:rFonts w:ascii="Arial" w:hAnsi="Arial" w:cs="Arial"/>
        </w:rPr>
        <w:t>Sustainable Urban</w:t>
      </w:r>
      <w:r w:rsidR="00A37C98" w:rsidRPr="00A37C98">
        <w:rPr>
          <w:rFonts w:ascii="Arial" w:hAnsi="Arial" w:cs="Arial"/>
        </w:rPr>
        <w:t xml:space="preserve"> </w:t>
      </w:r>
      <w:r w:rsidR="004231BC" w:rsidRPr="00A37C98">
        <w:rPr>
          <w:rFonts w:ascii="Arial" w:hAnsi="Arial" w:cs="Arial"/>
        </w:rPr>
        <w:t>Transport Investment</w:t>
      </w:r>
      <w:r w:rsidR="00A37C98" w:rsidRPr="00A37C98">
        <w:rPr>
          <w:rFonts w:ascii="Arial" w:hAnsi="Arial" w:cs="Arial"/>
        </w:rPr>
        <w:t xml:space="preserve"> program</w:t>
      </w:r>
      <w:r w:rsidR="00B13266" w:rsidRPr="00B13266">
        <w:rPr>
          <w:rFonts w:ascii="Arial" w:hAnsi="Arial" w:cs="Arial"/>
        </w:rPr>
        <w:t xml:space="preserve"> </w:t>
      </w:r>
      <w:r w:rsidR="002341D9">
        <w:rPr>
          <w:rFonts w:ascii="Arial" w:hAnsi="Arial" w:cs="Arial"/>
        </w:rPr>
        <w:t xml:space="preserve">(SUTIP) </w:t>
      </w:r>
      <w:r w:rsidR="00B13266">
        <w:rPr>
          <w:rFonts w:ascii="Arial" w:hAnsi="Arial" w:cs="Arial"/>
        </w:rPr>
        <w:t>t</w:t>
      </w:r>
      <w:r w:rsidR="00B13266" w:rsidRPr="00C678C3">
        <w:rPr>
          <w:rFonts w:ascii="Arial" w:hAnsi="Arial" w:cs="Arial"/>
        </w:rPr>
        <w:t xml:space="preserve">ranche </w:t>
      </w:r>
      <w:r w:rsidR="002341D9">
        <w:rPr>
          <w:rFonts w:ascii="Arial" w:hAnsi="Arial" w:cs="Arial"/>
        </w:rPr>
        <w:t>2</w:t>
      </w:r>
      <w:r w:rsidR="00B13266">
        <w:rPr>
          <w:rFonts w:ascii="Arial" w:hAnsi="Arial" w:cs="Arial"/>
        </w:rPr>
        <w:t xml:space="preserve"> </w:t>
      </w:r>
      <w:r w:rsidR="005B3402">
        <w:rPr>
          <w:rFonts w:ascii="Arial" w:hAnsi="Arial" w:cs="Arial"/>
        </w:rPr>
        <w:t>involves</w:t>
      </w:r>
      <w:r w:rsidR="00B13266">
        <w:rPr>
          <w:rFonts w:ascii="Arial" w:hAnsi="Arial" w:cs="Arial"/>
        </w:rPr>
        <w:t xml:space="preserve"> </w:t>
      </w:r>
      <w:r w:rsidR="002341D9" w:rsidRPr="002341D9">
        <w:rPr>
          <w:rFonts w:ascii="Arial" w:hAnsi="Arial" w:cs="Arial"/>
        </w:rPr>
        <w:t>construction services for modernization of Tbilisi-Rustavi section of Tbilisi-Red Bridge road (Azerbaijan border) section I and III</w:t>
      </w:r>
      <w:r w:rsidR="00B13266" w:rsidRPr="002341D9">
        <w:rPr>
          <w:rFonts w:ascii="Arial" w:hAnsi="Arial" w:cs="Arial"/>
        </w:rPr>
        <w:t>.</w:t>
      </w:r>
      <w:r w:rsidR="00C678C3" w:rsidRPr="002341D9">
        <w:rPr>
          <w:rFonts w:ascii="Arial" w:hAnsi="Arial" w:cs="Arial"/>
        </w:rPr>
        <w:t xml:space="preserve"> </w:t>
      </w:r>
      <w:r w:rsidR="005B3402">
        <w:rPr>
          <w:rFonts w:ascii="Arial" w:hAnsi="Arial" w:cs="Arial"/>
        </w:rPr>
        <w:t>The p</w:t>
      </w:r>
      <w:r w:rsidR="00810725" w:rsidRPr="002341D9">
        <w:rPr>
          <w:rFonts w:ascii="Arial" w:hAnsi="Arial" w:cs="Arial"/>
        </w:rPr>
        <w:t>rogram aims</w:t>
      </w:r>
      <w:r w:rsidR="005B3402">
        <w:rPr>
          <w:rFonts w:ascii="Arial" w:hAnsi="Arial" w:cs="Arial"/>
        </w:rPr>
        <w:t xml:space="preserve"> at</w:t>
      </w:r>
      <w:r w:rsidR="00810725" w:rsidRPr="002341D9">
        <w:rPr>
          <w:rFonts w:ascii="Arial" w:hAnsi="Arial" w:cs="Arial"/>
        </w:rPr>
        <w:t xml:space="preserve"> e</w:t>
      </w:r>
      <w:r w:rsidR="0065621C" w:rsidRPr="002341D9">
        <w:rPr>
          <w:rFonts w:ascii="Arial" w:hAnsi="Arial" w:cs="Arial"/>
        </w:rPr>
        <w:t xml:space="preserve">fficient, </w:t>
      </w:r>
      <w:r w:rsidR="00810725" w:rsidRPr="002341D9">
        <w:rPr>
          <w:rFonts w:ascii="Arial" w:hAnsi="Arial" w:cs="Arial"/>
        </w:rPr>
        <w:t>reliable and affordable urban infrastructure development and service</w:t>
      </w:r>
      <w:r w:rsidR="00810725">
        <w:rPr>
          <w:rFonts w:ascii="Arial" w:hAnsi="Arial" w:cs="Arial"/>
        </w:rPr>
        <w:t xml:space="preserve"> improvement. In effect, urban transport service</w:t>
      </w:r>
      <w:r w:rsidR="005B3402">
        <w:rPr>
          <w:rFonts w:ascii="Arial" w:hAnsi="Arial" w:cs="Arial"/>
        </w:rPr>
        <w:t>s</w:t>
      </w:r>
      <w:r w:rsidR="00810725">
        <w:rPr>
          <w:rFonts w:ascii="Arial" w:hAnsi="Arial" w:cs="Arial"/>
        </w:rPr>
        <w:t xml:space="preserve"> will </w:t>
      </w:r>
      <w:r w:rsidR="005B3402">
        <w:rPr>
          <w:rFonts w:ascii="Arial" w:hAnsi="Arial" w:cs="Arial"/>
        </w:rPr>
        <w:t>get</w:t>
      </w:r>
      <w:r w:rsidR="00810725">
        <w:rPr>
          <w:rFonts w:ascii="Arial" w:hAnsi="Arial" w:cs="Arial"/>
        </w:rPr>
        <w:t xml:space="preserve"> improved, and </w:t>
      </w:r>
      <w:r w:rsidR="001F0F8B">
        <w:rPr>
          <w:rFonts w:ascii="Arial" w:hAnsi="Arial" w:cs="Arial"/>
        </w:rPr>
        <w:t xml:space="preserve">the level of </w:t>
      </w:r>
      <w:r w:rsidR="00810725">
        <w:rPr>
          <w:rFonts w:ascii="Arial" w:hAnsi="Arial" w:cs="Arial"/>
        </w:rPr>
        <w:t>different types of public and social se</w:t>
      </w:r>
      <w:r w:rsidR="001F0F8B">
        <w:rPr>
          <w:rFonts w:ascii="Arial" w:hAnsi="Arial" w:cs="Arial"/>
        </w:rPr>
        <w:t>r</w:t>
      </w:r>
      <w:r w:rsidR="00810725">
        <w:rPr>
          <w:rFonts w:ascii="Arial" w:hAnsi="Arial" w:cs="Arial"/>
        </w:rPr>
        <w:t xml:space="preserve">vices will be </w:t>
      </w:r>
      <w:r w:rsidR="001F0F8B">
        <w:rPr>
          <w:rFonts w:ascii="Arial" w:hAnsi="Arial" w:cs="Arial"/>
        </w:rPr>
        <w:t>increased.</w:t>
      </w:r>
    </w:p>
    <w:p w:rsidR="00FD1053" w:rsidRPr="008B08BE" w:rsidRDefault="00FD1053" w:rsidP="008B08BE">
      <w:pPr>
        <w:spacing w:line="240" w:lineRule="auto"/>
        <w:jc w:val="both"/>
        <w:rPr>
          <w:rFonts w:ascii="Arial" w:hAnsi="Arial" w:cs="Arial"/>
        </w:rPr>
      </w:pPr>
      <w:r w:rsidRPr="00FD1053">
        <w:rPr>
          <w:rFonts w:ascii="Arial" w:hAnsi="Arial" w:cs="Arial"/>
        </w:rPr>
        <w:t>The environment classification for</w:t>
      </w:r>
      <w:r w:rsidR="005B3402">
        <w:rPr>
          <w:rFonts w:ascii="Arial" w:hAnsi="Arial" w:cs="Arial"/>
        </w:rPr>
        <w:t xml:space="preserve"> this</w:t>
      </w:r>
      <w:r w:rsidRPr="00FD1053">
        <w:rPr>
          <w:rFonts w:ascii="Arial" w:hAnsi="Arial" w:cs="Arial"/>
        </w:rPr>
        <w:t xml:space="preserve"> tranche </w:t>
      </w:r>
      <w:r>
        <w:rPr>
          <w:rFonts w:ascii="Arial" w:hAnsi="Arial" w:cs="Arial"/>
        </w:rPr>
        <w:t xml:space="preserve">is Environmental Category </w:t>
      </w:r>
      <w:r w:rsidRPr="00FD1053">
        <w:rPr>
          <w:rFonts w:ascii="Arial" w:hAnsi="Arial" w:cs="Arial"/>
        </w:rPr>
        <w:t>B</w:t>
      </w:r>
      <w:r w:rsidR="008B08BE">
        <w:rPr>
          <w:rFonts w:ascii="Arial" w:hAnsi="Arial" w:cs="Arial"/>
        </w:rPr>
        <w:t>,</w:t>
      </w:r>
      <w:r w:rsidRPr="00FD1053">
        <w:rPr>
          <w:rFonts w:ascii="Arial" w:hAnsi="Arial" w:cs="Arial"/>
        </w:rPr>
        <w:t xml:space="preserve"> as </w:t>
      </w:r>
      <w:r w:rsidR="002341D9">
        <w:rPr>
          <w:rFonts w:ascii="Arial" w:hAnsi="Arial" w:cs="Arial"/>
        </w:rPr>
        <w:t>the subprojects under SUTIP 2</w:t>
      </w:r>
      <w:r w:rsidRPr="00FD1053">
        <w:rPr>
          <w:rFonts w:ascii="Arial" w:hAnsi="Arial" w:cs="Arial"/>
        </w:rPr>
        <w:t xml:space="preserve"> were classified as category B </w:t>
      </w:r>
      <w:r>
        <w:rPr>
          <w:rFonts w:ascii="Arial" w:hAnsi="Arial" w:cs="Arial"/>
        </w:rPr>
        <w:t>which</w:t>
      </w:r>
      <w:r w:rsidRPr="00FD1053">
        <w:rPr>
          <w:rFonts w:ascii="Arial" w:hAnsi="Arial" w:cs="Arial"/>
        </w:rPr>
        <w:t xml:space="preserve"> will not have</w:t>
      </w:r>
      <w:r w:rsidR="005B3402">
        <w:rPr>
          <w:rFonts w:ascii="Arial" w:hAnsi="Arial" w:cs="Arial"/>
        </w:rPr>
        <w:t xml:space="preserve"> any</w:t>
      </w:r>
      <w:r w:rsidRPr="00FD1053">
        <w:rPr>
          <w:rFonts w:ascii="Arial" w:hAnsi="Arial" w:cs="Arial"/>
        </w:rPr>
        <w:t xml:space="preserve"> significant irreversible or permanent negative environmental impacts during or after construction</w:t>
      </w:r>
      <w:r w:rsidR="005B3402">
        <w:rPr>
          <w:rFonts w:ascii="Arial" w:hAnsi="Arial" w:cs="Arial"/>
        </w:rPr>
        <w:t xml:space="preserve"> works</w:t>
      </w:r>
      <w:r w:rsidRPr="008B08BE">
        <w:rPr>
          <w:rFonts w:ascii="Arial" w:hAnsi="Arial" w:cs="Arial"/>
        </w:rPr>
        <w:t xml:space="preserve"> </w:t>
      </w:r>
      <w:r w:rsidR="008B08BE" w:rsidRPr="008B08BE">
        <w:rPr>
          <w:rFonts w:ascii="Arial" w:hAnsi="Arial" w:cs="Arial"/>
        </w:rPr>
        <w:t>and</w:t>
      </w:r>
      <w:r w:rsidR="005B3402">
        <w:rPr>
          <w:rFonts w:ascii="Arial" w:hAnsi="Arial" w:cs="Arial"/>
        </w:rPr>
        <w:t xml:space="preserve"> it</w:t>
      </w:r>
      <w:r w:rsidR="008B08BE" w:rsidRPr="008B08BE">
        <w:rPr>
          <w:rFonts w:ascii="Arial" w:hAnsi="Arial" w:cs="Arial"/>
        </w:rPr>
        <w:t xml:space="preserve"> </w:t>
      </w:r>
      <w:r w:rsidRPr="008B08BE">
        <w:rPr>
          <w:rFonts w:ascii="Arial" w:hAnsi="Arial" w:cs="Arial"/>
        </w:rPr>
        <w:t xml:space="preserve">requires preparation of </w:t>
      </w:r>
      <w:r w:rsidR="008B08BE" w:rsidRPr="008B08BE">
        <w:rPr>
          <w:rFonts w:ascii="Arial" w:hAnsi="Arial" w:cs="Arial"/>
        </w:rPr>
        <w:t xml:space="preserve">Initial </w:t>
      </w:r>
      <w:r w:rsidRPr="008B08BE">
        <w:rPr>
          <w:rFonts w:ascii="Arial" w:hAnsi="Arial" w:cs="Arial"/>
        </w:rPr>
        <w:t xml:space="preserve">Environmental </w:t>
      </w:r>
      <w:r w:rsidR="008B08BE" w:rsidRPr="008B08BE">
        <w:rPr>
          <w:rFonts w:ascii="Arial" w:hAnsi="Arial" w:cs="Arial"/>
        </w:rPr>
        <w:t>Examination</w:t>
      </w:r>
      <w:r w:rsidRPr="008B08BE">
        <w:rPr>
          <w:rFonts w:ascii="Arial" w:hAnsi="Arial" w:cs="Arial"/>
        </w:rPr>
        <w:t xml:space="preserve"> (</w:t>
      </w:r>
      <w:r w:rsidR="008B08BE" w:rsidRPr="008B08BE">
        <w:rPr>
          <w:rFonts w:ascii="Arial" w:hAnsi="Arial" w:cs="Arial"/>
        </w:rPr>
        <w:t>IE</w:t>
      </w:r>
      <w:r w:rsidRPr="008B08BE">
        <w:rPr>
          <w:rFonts w:ascii="Arial" w:hAnsi="Arial" w:cs="Arial"/>
        </w:rPr>
        <w:t xml:space="preserve">E). </w:t>
      </w:r>
    </w:p>
    <w:p w:rsidR="008B08BE" w:rsidRDefault="00FD1053" w:rsidP="008B08BE">
      <w:pPr>
        <w:spacing w:line="240" w:lineRule="auto"/>
        <w:jc w:val="both"/>
        <w:rPr>
          <w:rFonts w:ascii="Arial" w:hAnsi="Arial" w:cs="Arial"/>
        </w:rPr>
      </w:pPr>
      <w:r w:rsidRPr="008B08BE">
        <w:rPr>
          <w:rFonts w:ascii="Arial" w:hAnsi="Arial" w:cs="Arial"/>
        </w:rPr>
        <w:t>The environmental categorization of sub</w:t>
      </w:r>
      <w:r w:rsidR="008B08BE" w:rsidRPr="008B08BE">
        <w:rPr>
          <w:rFonts w:ascii="Arial" w:hAnsi="Arial" w:cs="Arial"/>
        </w:rPr>
        <w:t xml:space="preserve">projects </w:t>
      </w:r>
      <w:r w:rsidR="005B3402">
        <w:rPr>
          <w:rFonts w:ascii="Arial" w:hAnsi="Arial" w:cs="Arial"/>
        </w:rPr>
        <w:t>was</w:t>
      </w:r>
      <w:r w:rsidR="008B08BE" w:rsidRPr="008B08BE">
        <w:rPr>
          <w:rFonts w:ascii="Arial" w:hAnsi="Arial" w:cs="Arial"/>
        </w:rPr>
        <w:t xml:space="preserve"> conducted using AD</w:t>
      </w:r>
      <w:r w:rsidRPr="008B08BE">
        <w:rPr>
          <w:rFonts w:ascii="Arial" w:hAnsi="Arial" w:cs="Arial"/>
        </w:rPr>
        <w:t xml:space="preserve">B’s Safeguard Policy </w:t>
      </w:r>
      <w:r w:rsidR="008B08BE" w:rsidRPr="008B08BE">
        <w:rPr>
          <w:rFonts w:ascii="Arial" w:hAnsi="Arial" w:cs="Arial"/>
        </w:rPr>
        <w:t>Statement (2009)</w:t>
      </w:r>
      <w:r w:rsidRPr="008B08BE">
        <w:rPr>
          <w:rFonts w:ascii="Arial" w:hAnsi="Arial" w:cs="Arial"/>
        </w:rPr>
        <w:t>, the required environmental ass</w:t>
      </w:r>
      <w:r w:rsidR="008B08BE" w:rsidRPr="008B08BE">
        <w:rPr>
          <w:rFonts w:ascii="Arial" w:hAnsi="Arial" w:cs="Arial"/>
        </w:rPr>
        <w:t>essment was conducted and the IEE</w:t>
      </w:r>
      <w:r w:rsidRPr="008B08BE">
        <w:rPr>
          <w:rFonts w:ascii="Arial" w:hAnsi="Arial" w:cs="Arial"/>
        </w:rPr>
        <w:t>s</w:t>
      </w:r>
      <w:r w:rsidR="008B08BE">
        <w:rPr>
          <w:rFonts w:ascii="Arial" w:hAnsi="Arial" w:cs="Arial"/>
        </w:rPr>
        <w:t xml:space="preserve"> including</w:t>
      </w:r>
      <w:r w:rsidRPr="008B08BE">
        <w:rPr>
          <w:rFonts w:ascii="Arial" w:hAnsi="Arial" w:cs="Arial"/>
        </w:rPr>
        <w:t xml:space="preserve"> </w:t>
      </w:r>
      <w:r w:rsidR="008B08BE" w:rsidRPr="00FD1053">
        <w:rPr>
          <w:rFonts w:ascii="Arial" w:hAnsi="Arial" w:cs="Arial"/>
        </w:rPr>
        <w:t>environmental management plan</w:t>
      </w:r>
      <w:r w:rsidR="008B08BE">
        <w:rPr>
          <w:rFonts w:ascii="Arial" w:hAnsi="Arial" w:cs="Arial"/>
        </w:rPr>
        <w:t>s</w:t>
      </w:r>
      <w:r w:rsidR="008B08BE" w:rsidRPr="00FD1053">
        <w:rPr>
          <w:rFonts w:ascii="Arial" w:hAnsi="Arial" w:cs="Arial"/>
        </w:rPr>
        <w:t xml:space="preserve"> (EMP)</w:t>
      </w:r>
      <w:r w:rsidR="005B3402">
        <w:rPr>
          <w:rFonts w:ascii="Arial" w:hAnsi="Arial" w:cs="Arial"/>
        </w:rPr>
        <w:t>,</w:t>
      </w:r>
      <w:r w:rsidR="008B08BE" w:rsidRPr="00FD1053">
        <w:rPr>
          <w:rFonts w:ascii="Arial" w:hAnsi="Arial" w:cs="Arial"/>
        </w:rPr>
        <w:t xml:space="preserve"> which </w:t>
      </w:r>
      <w:r w:rsidR="005B3402">
        <w:rPr>
          <w:rFonts w:ascii="Arial" w:hAnsi="Arial" w:cs="Arial"/>
        </w:rPr>
        <w:t>form integral</w:t>
      </w:r>
      <w:r w:rsidR="008B08BE" w:rsidRPr="00FD1053">
        <w:rPr>
          <w:rFonts w:ascii="Arial" w:hAnsi="Arial" w:cs="Arial"/>
        </w:rPr>
        <w:t xml:space="preserve"> part of </w:t>
      </w:r>
      <w:r w:rsidR="008B08BE">
        <w:rPr>
          <w:rFonts w:ascii="Arial" w:hAnsi="Arial" w:cs="Arial"/>
        </w:rPr>
        <w:t>IEEs</w:t>
      </w:r>
      <w:r w:rsidR="005B3402">
        <w:rPr>
          <w:rFonts w:ascii="Arial" w:hAnsi="Arial" w:cs="Arial"/>
        </w:rPr>
        <w:t>,</w:t>
      </w:r>
      <w:r w:rsidRPr="008B08BE">
        <w:rPr>
          <w:rFonts w:ascii="Arial" w:hAnsi="Arial" w:cs="Arial"/>
        </w:rPr>
        <w:t xml:space="preserve"> have been prepared</w:t>
      </w:r>
      <w:r w:rsidR="005B3402">
        <w:rPr>
          <w:rFonts w:ascii="Arial" w:hAnsi="Arial" w:cs="Arial"/>
        </w:rPr>
        <w:t xml:space="preserve"> in</w:t>
      </w:r>
      <w:r w:rsidRPr="008B08BE">
        <w:rPr>
          <w:rFonts w:ascii="Arial" w:hAnsi="Arial" w:cs="Arial"/>
        </w:rPr>
        <w:t xml:space="preserve"> </w:t>
      </w:r>
      <w:r w:rsidR="008B08BE" w:rsidRPr="00FD1053">
        <w:rPr>
          <w:rFonts w:ascii="Arial" w:hAnsi="Arial" w:cs="Arial"/>
        </w:rPr>
        <w:t>accordance with environmental assessment</w:t>
      </w:r>
      <w:r w:rsidR="008B08BE" w:rsidRPr="008B08BE">
        <w:rPr>
          <w:rFonts w:ascii="Arial" w:hAnsi="Arial" w:cs="Arial"/>
        </w:rPr>
        <w:t xml:space="preserve"> and review framework </w:t>
      </w:r>
      <w:r w:rsidR="008B08BE">
        <w:rPr>
          <w:rFonts w:ascii="Arial" w:hAnsi="Arial" w:cs="Arial"/>
        </w:rPr>
        <w:t>(</w:t>
      </w:r>
      <w:r w:rsidR="008B08BE" w:rsidRPr="002341D9">
        <w:rPr>
          <w:rFonts w:ascii="Arial" w:hAnsi="Arial" w:cs="Arial"/>
        </w:rPr>
        <w:t>16.04.2010)</w:t>
      </w:r>
      <w:r w:rsidR="008B08BE">
        <w:rPr>
          <w:rFonts w:ascii="Arial" w:hAnsi="Arial" w:cs="Arial"/>
        </w:rPr>
        <w:t xml:space="preserve"> approved for</w:t>
      </w:r>
      <w:r w:rsidR="008B08BE" w:rsidRPr="008B08BE">
        <w:rPr>
          <w:rFonts w:ascii="Arial" w:hAnsi="Arial" w:cs="Arial"/>
        </w:rPr>
        <w:t xml:space="preserve"> </w:t>
      </w:r>
      <w:r w:rsidR="008B08BE" w:rsidRPr="00FD1053">
        <w:rPr>
          <w:rFonts w:ascii="Arial" w:hAnsi="Arial" w:cs="Arial"/>
        </w:rPr>
        <w:t xml:space="preserve">SUTIP </w:t>
      </w:r>
      <w:r w:rsidR="002341D9">
        <w:rPr>
          <w:rFonts w:ascii="Arial" w:hAnsi="Arial" w:cs="Arial"/>
        </w:rPr>
        <w:t>1</w:t>
      </w:r>
      <w:r w:rsidR="008B08BE">
        <w:rPr>
          <w:rFonts w:ascii="Arial" w:hAnsi="Arial" w:cs="Arial"/>
        </w:rPr>
        <w:t>.</w:t>
      </w:r>
    </w:p>
    <w:p w:rsidR="002341D9" w:rsidRDefault="002341D9" w:rsidP="008B08BE">
      <w:pPr>
        <w:spacing w:line="240" w:lineRule="auto"/>
        <w:jc w:val="both"/>
        <w:rPr>
          <w:rFonts w:ascii="Arial" w:hAnsi="Arial" w:cs="Arial"/>
        </w:rPr>
      </w:pPr>
      <w:r w:rsidRPr="002341D9">
        <w:rPr>
          <w:rFonts w:ascii="Arial" w:hAnsi="Arial" w:cs="Arial"/>
        </w:rPr>
        <w:t>According to the Law of Georgia on Environmental Impact Permit</w:t>
      </w:r>
      <w:r>
        <w:rPr>
          <w:rFonts w:ascii="Arial" w:hAnsi="Arial" w:cs="Arial"/>
        </w:rPr>
        <w:t xml:space="preserve"> </w:t>
      </w:r>
      <w:r w:rsidRPr="002341D9">
        <w:rPr>
          <w:rFonts w:ascii="Arial" w:hAnsi="Arial" w:cs="Arial"/>
        </w:rPr>
        <w:t xml:space="preserve">activities related to the construction or reconstruction of the International and National motor roads and highways </w:t>
      </w:r>
      <w:r>
        <w:rPr>
          <w:rFonts w:ascii="Arial" w:hAnsi="Arial" w:cs="Arial"/>
        </w:rPr>
        <w:t xml:space="preserve">are </w:t>
      </w:r>
      <w:r w:rsidRPr="002341D9">
        <w:rPr>
          <w:rFonts w:ascii="Arial" w:hAnsi="Arial" w:cs="Arial"/>
        </w:rPr>
        <w:t>subject to the ecological examination</w:t>
      </w:r>
      <w:r>
        <w:rPr>
          <w:rFonts w:ascii="Arial" w:hAnsi="Arial" w:cs="Arial"/>
        </w:rPr>
        <w:t xml:space="preserve"> and </w:t>
      </w:r>
      <w:r w:rsidR="005B3402">
        <w:rPr>
          <w:rFonts w:ascii="Arial" w:hAnsi="Arial" w:cs="Arial"/>
        </w:rPr>
        <w:t>need</w:t>
      </w:r>
      <w:r w:rsidRPr="002341D9">
        <w:rPr>
          <w:rFonts w:ascii="Arial" w:hAnsi="Arial" w:cs="Arial"/>
        </w:rPr>
        <w:t xml:space="preserve"> an Environmental Impact Permit to be issued and an Environmental Impact Assessment</w:t>
      </w:r>
      <w:r>
        <w:rPr>
          <w:rFonts w:ascii="Arial" w:hAnsi="Arial" w:cs="Arial"/>
        </w:rPr>
        <w:t xml:space="preserve"> report to be prepared. </w:t>
      </w:r>
      <w:r w:rsidR="005B3402">
        <w:rPr>
          <w:rFonts w:ascii="Arial" w:hAnsi="Arial" w:cs="Arial"/>
        </w:rPr>
        <w:t>Consequently</w:t>
      </w:r>
      <w:r>
        <w:rPr>
          <w:rFonts w:ascii="Arial" w:hAnsi="Arial" w:cs="Arial"/>
        </w:rPr>
        <w:t xml:space="preserve">, The EIA reports for section 1 and section 3 of Tbilisi-Rustavi section have been prepared, submitted to </w:t>
      </w:r>
      <w:r w:rsidRPr="002341D9">
        <w:rPr>
          <w:rFonts w:ascii="Arial" w:hAnsi="Arial" w:cs="Arial"/>
        </w:rPr>
        <w:t>MoEPNR</w:t>
      </w:r>
      <w:r>
        <w:rPr>
          <w:rFonts w:ascii="Arial" w:hAnsi="Arial" w:cs="Arial"/>
        </w:rPr>
        <w:t xml:space="preserve"> and</w:t>
      </w:r>
      <w:r w:rsidR="005B3402">
        <w:rPr>
          <w:rFonts w:ascii="Arial" w:hAnsi="Arial" w:cs="Arial"/>
        </w:rPr>
        <w:t xml:space="preserve"> a</w:t>
      </w:r>
      <w:r>
        <w:rPr>
          <w:rFonts w:ascii="Arial" w:hAnsi="Arial" w:cs="Arial"/>
        </w:rPr>
        <w:t xml:space="preserve"> positive </w:t>
      </w:r>
      <w:r w:rsidR="005B3402">
        <w:rPr>
          <w:rFonts w:ascii="Arial" w:hAnsi="Arial" w:cs="Arial"/>
        </w:rPr>
        <w:t>opinion</w:t>
      </w:r>
      <w:r>
        <w:rPr>
          <w:rFonts w:ascii="Arial" w:hAnsi="Arial" w:cs="Arial"/>
        </w:rPr>
        <w:t xml:space="preserve"> </w:t>
      </w:r>
      <w:r w:rsidR="005B3402">
        <w:rPr>
          <w:rFonts w:ascii="Arial" w:hAnsi="Arial" w:cs="Arial"/>
        </w:rPr>
        <w:t>following</w:t>
      </w:r>
      <w:r w:rsidRPr="002341D9">
        <w:rPr>
          <w:rFonts w:ascii="Arial" w:hAnsi="Arial" w:cs="Arial"/>
        </w:rPr>
        <w:t xml:space="preserve"> ecological examination</w:t>
      </w:r>
      <w:r>
        <w:rPr>
          <w:rFonts w:ascii="Arial" w:hAnsi="Arial" w:cs="Arial"/>
        </w:rPr>
        <w:t xml:space="preserve"> was issued, which is the ground for construction permit.</w:t>
      </w:r>
    </w:p>
    <w:p w:rsidR="00976F6A" w:rsidRPr="00976F6A" w:rsidRDefault="002341D9" w:rsidP="008B08BE">
      <w:pPr>
        <w:spacing w:line="240" w:lineRule="auto"/>
        <w:jc w:val="both"/>
        <w:rPr>
          <w:rFonts w:ascii="Arial" w:hAnsi="Arial" w:cs="Arial"/>
          <w:b/>
        </w:rPr>
      </w:pPr>
      <w:r>
        <w:rPr>
          <w:rFonts w:ascii="Arial" w:hAnsi="Arial" w:cs="Arial"/>
          <w:b/>
        </w:rPr>
        <w:t>M</w:t>
      </w:r>
      <w:r w:rsidRPr="002341D9">
        <w:rPr>
          <w:rFonts w:ascii="Arial" w:hAnsi="Arial" w:cs="Arial"/>
          <w:b/>
        </w:rPr>
        <w:t>odernization of Tbilisi-Rustavi section of Tbilisi-Red Bridge road (Azerbaijan borde</w:t>
      </w:r>
      <w:r w:rsidR="00976F6A" w:rsidRPr="00976F6A">
        <w:rPr>
          <w:rFonts w:ascii="Arial" w:hAnsi="Arial" w:cs="Arial"/>
          <w:b/>
        </w:rPr>
        <w:t>r</w:t>
      </w:r>
      <w:r>
        <w:rPr>
          <w:rFonts w:ascii="Arial" w:hAnsi="Arial" w:cs="Arial"/>
          <w:b/>
        </w:rPr>
        <w:t>)</w:t>
      </w:r>
    </w:p>
    <w:p w:rsidR="002341D9" w:rsidRPr="002341D9" w:rsidRDefault="002341D9" w:rsidP="002341D9">
      <w:pPr>
        <w:spacing w:line="240" w:lineRule="auto"/>
        <w:jc w:val="both"/>
        <w:rPr>
          <w:rFonts w:ascii="Arial" w:hAnsi="Arial" w:cs="Arial"/>
        </w:rPr>
      </w:pPr>
      <w:r w:rsidRPr="002341D9">
        <w:rPr>
          <w:rFonts w:ascii="Arial" w:hAnsi="Arial" w:cs="Arial"/>
        </w:rPr>
        <w:t xml:space="preserve">The Project is funded by the Government of Georgia (GoG) and the Asian Development Bank (ADB). The Municipal Development Fund of Georgia (MDF) is the project executing agency. The Project envisages Modernization of Tbilisi-Rustavi Section of the Tbilisi-Red Bridge (Azerbaijani Border) Road. </w:t>
      </w:r>
    </w:p>
    <w:p w:rsidR="002341D9" w:rsidRPr="002341D9" w:rsidRDefault="002341D9" w:rsidP="002341D9">
      <w:pPr>
        <w:spacing w:line="240" w:lineRule="auto"/>
        <w:jc w:val="both"/>
        <w:rPr>
          <w:rFonts w:ascii="Arial" w:hAnsi="Arial" w:cs="Arial"/>
        </w:rPr>
      </w:pPr>
      <w:r w:rsidRPr="002341D9">
        <w:rPr>
          <w:rFonts w:ascii="Arial" w:hAnsi="Arial" w:cs="Arial"/>
        </w:rPr>
        <w:t>Technical parameters of</w:t>
      </w:r>
      <w:r w:rsidR="005B3402">
        <w:rPr>
          <w:rFonts w:ascii="Arial" w:hAnsi="Arial" w:cs="Arial"/>
        </w:rPr>
        <w:t xml:space="preserve"> the</w:t>
      </w:r>
      <w:r w:rsidRPr="002341D9">
        <w:rPr>
          <w:rFonts w:ascii="Arial" w:hAnsi="Arial" w:cs="Arial"/>
        </w:rPr>
        <w:t xml:space="preserve"> existing road do not meet safety requirements and do not ensure undisturbed traffic. Frequent accidents are leading to injuries and human toll </w:t>
      </w:r>
      <w:r w:rsidR="005B3402">
        <w:rPr>
          <w:rFonts w:ascii="Arial" w:hAnsi="Arial" w:cs="Arial"/>
        </w:rPr>
        <w:t>and</w:t>
      </w:r>
      <w:r w:rsidRPr="002341D9">
        <w:rPr>
          <w:rFonts w:ascii="Arial" w:hAnsi="Arial" w:cs="Arial"/>
        </w:rPr>
        <w:t xml:space="preserve"> causing economic loss. The road improvement aims </w:t>
      </w:r>
      <w:r w:rsidR="005B3402">
        <w:rPr>
          <w:rFonts w:ascii="Arial" w:hAnsi="Arial" w:cs="Arial"/>
        </w:rPr>
        <w:t>at</w:t>
      </w:r>
      <w:r w:rsidRPr="002341D9">
        <w:rPr>
          <w:rFonts w:ascii="Arial" w:hAnsi="Arial" w:cs="Arial"/>
        </w:rPr>
        <w:t xml:space="preserve"> decrease</w:t>
      </w:r>
      <w:r w:rsidR="005B3402">
        <w:rPr>
          <w:rFonts w:ascii="Arial" w:hAnsi="Arial" w:cs="Arial"/>
        </w:rPr>
        <w:t xml:space="preserve"> of</w:t>
      </w:r>
      <w:r w:rsidRPr="002341D9">
        <w:rPr>
          <w:rFonts w:ascii="Arial" w:hAnsi="Arial" w:cs="Arial"/>
        </w:rPr>
        <w:t xml:space="preserve"> traffic nuisance, air pollution, traffic congestions as well as</w:t>
      </w:r>
      <w:r w:rsidR="005B3402">
        <w:rPr>
          <w:rFonts w:ascii="Arial" w:hAnsi="Arial" w:cs="Arial"/>
        </w:rPr>
        <w:t xml:space="preserve"> the</w:t>
      </w:r>
      <w:r w:rsidRPr="002341D9">
        <w:rPr>
          <w:rFonts w:ascii="Arial" w:hAnsi="Arial" w:cs="Arial"/>
        </w:rPr>
        <w:t xml:space="preserve"> number of road accidents. Implementation of the project will improve accessibility, connectivity and trade in South Caucasus and Georgia. </w:t>
      </w:r>
    </w:p>
    <w:p w:rsidR="002341D9" w:rsidRPr="002341D9" w:rsidRDefault="005B3402" w:rsidP="002341D9">
      <w:pPr>
        <w:spacing w:line="240" w:lineRule="auto"/>
        <w:jc w:val="both"/>
        <w:rPr>
          <w:rFonts w:ascii="Arial" w:hAnsi="Arial" w:cs="Arial"/>
        </w:rPr>
      </w:pPr>
      <w:r>
        <w:rPr>
          <w:rFonts w:ascii="Arial" w:hAnsi="Arial" w:cs="Arial"/>
        </w:rPr>
        <w:t xml:space="preserve">The </w:t>
      </w:r>
      <w:r w:rsidR="002341D9" w:rsidRPr="002341D9">
        <w:rPr>
          <w:rFonts w:ascii="Arial" w:hAnsi="Arial" w:cs="Arial"/>
        </w:rPr>
        <w:t>Government of Georgia</w:t>
      </w:r>
      <w:r>
        <w:rPr>
          <w:rFonts w:ascii="Arial" w:hAnsi="Arial" w:cs="Arial"/>
        </w:rPr>
        <w:t xml:space="preserve"> has</w:t>
      </w:r>
      <w:r w:rsidR="002341D9" w:rsidRPr="002341D9">
        <w:rPr>
          <w:rFonts w:ascii="Arial" w:hAnsi="Arial" w:cs="Arial"/>
        </w:rPr>
        <w:t xml:space="preserve"> declared modernization of the Tbilisi-Rustavi road section as the priority project. The project envisages turning the existing 17.1 km 2-lane road into international standard Category - I road with 4 to 6 lanes and 100-120km/hr of design speed. </w:t>
      </w:r>
    </w:p>
    <w:p w:rsidR="002341D9" w:rsidRPr="002341D9" w:rsidRDefault="002341D9" w:rsidP="002341D9">
      <w:pPr>
        <w:spacing w:line="240" w:lineRule="auto"/>
        <w:jc w:val="both"/>
        <w:rPr>
          <w:rFonts w:ascii="Arial" w:hAnsi="Arial" w:cs="Arial"/>
        </w:rPr>
      </w:pPr>
      <w:r w:rsidRPr="002341D9">
        <w:rPr>
          <w:rFonts w:ascii="Arial" w:hAnsi="Arial" w:cs="Arial"/>
        </w:rPr>
        <w:lastRenderedPageBreak/>
        <w:t>According to</w:t>
      </w:r>
      <w:r w:rsidR="005B3402">
        <w:rPr>
          <w:rFonts w:ascii="Arial" w:hAnsi="Arial" w:cs="Arial"/>
        </w:rPr>
        <w:t xml:space="preserve"> the</w:t>
      </w:r>
      <w:r w:rsidRPr="002341D9">
        <w:rPr>
          <w:rFonts w:ascii="Arial" w:hAnsi="Arial" w:cs="Arial"/>
        </w:rPr>
        <w:t xml:space="preserve"> Detailed design for modernization of Tbilisi-Rustavi section of Tbilisi-Red Bridge road (Azerbaijan border) prepared by</w:t>
      </w:r>
      <w:r w:rsidR="005B3402">
        <w:rPr>
          <w:rFonts w:ascii="Arial" w:hAnsi="Arial" w:cs="Arial"/>
        </w:rPr>
        <w:t xml:space="preserve"> the</w:t>
      </w:r>
      <w:r w:rsidRPr="002341D9">
        <w:rPr>
          <w:rFonts w:ascii="Arial" w:hAnsi="Arial" w:cs="Arial"/>
        </w:rPr>
        <w:t xml:space="preserve"> Design Consultant</w:t>
      </w:r>
      <w:r w:rsidR="005B3402">
        <w:rPr>
          <w:rFonts w:ascii="Arial" w:hAnsi="Arial" w:cs="Arial"/>
        </w:rPr>
        <w:t>, the</w:t>
      </w:r>
      <w:r w:rsidRPr="002341D9">
        <w:rPr>
          <w:rFonts w:ascii="Arial" w:hAnsi="Arial" w:cs="Arial"/>
        </w:rPr>
        <w:t xml:space="preserve"> Project is divided into three sections:</w:t>
      </w:r>
    </w:p>
    <w:p w:rsidR="002341D9" w:rsidRPr="002341D9" w:rsidRDefault="002341D9" w:rsidP="006B2737">
      <w:pPr>
        <w:pStyle w:val="ListParagraph"/>
        <w:numPr>
          <w:ilvl w:val="0"/>
          <w:numId w:val="2"/>
        </w:numPr>
        <w:spacing w:line="240" w:lineRule="auto"/>
        <w:jc w:val="both"/>
        <w:rPr>
          <w:rFonts w:ascii="Arial" w:eastAsia="Calibri" w:hAnsi="Arial" w:cs="Arial"/>
        </w:rPr>
      </w:pPr>
      <w:r w:rsidRPr="002341D9">
        <w:rPr>
          <w:rFonts w:ascii="Arial" w:eastAsia="Calibri" w:hAnsi="Arial" w:cs="Arial"/>
        </w:rPr>
        <w:t>First section Tbilisi-Ponichala, length 4.0 km;</w:t>
      </w:r>
    </w:p>
    <w:p w:rsidR="002341D9" w:rsidRPr="002341D9" w:rsidRDefault="002341D9" w:rsidP="006B2737">
      <w:pPr>
        <w:pStyle w:val="ListParagraph"/>
        <w:numPr>
          <w:ilvl w:val="0"/>
          <w:numId w:val="2"/>
        </w:numPr>
        <w:spacing w:line="240" w:lineRule="auto"/>
        <w:jc w:val="both"/>
        <w:rPr>
          <w:rFonts w:ascii="Arial" w:eastAsia="Calibri" w:hAnsi="Arial" w:cs="Arial"/>
        </w:rPr>
      </w:pPr>
      <w:r w:rsidRPr="002341D9">
        <w:rPr>
          <w:rFonts w:ascii="Arial" w:eastAsia="Calibri" w:hAnsi="Arial" w:cs="Arial"/>
        </w:rPr>
        <w:t>Second section Ponichala, length 6.8 km;</w:t>
      </w:r>
    </w:p>
    <w:p w:rsidR="002341D9" w:rsidRPr="002341D9" w:rsidRDefault="002341D9" w:rsidP="006B2737">
      <w:pPr>
        <w:pStyle w:val="ListParagraph"/>
        <w:numPr>
          <w:ilvl w:val="0"/>
          <w:numId w:val="2"/>
        </w:numPr>
        <w:spacing w:line="240" w:lineRule="auto"/>
        <w:jc w:val="both"/>
        <w:rPr>
          <w:rFonts w:ascii="Arial" w:eastAsia="Calibri" w:hAnsi="Arial" w:cs="Arial"/>
        </w:rPr>
      </w:pPr>
      <w:r w:rsidRPr="002341D9">
        <w:rPr>
          <w:rFonts w:ascii="Arial" w:eastAsia="Calibri" w:hAnsi="Arial" w:cs="Arial"/>
        </w:rPr>
        <w:t>Third section Ponichala-Rustavi, length 6.6 km.</w:t>
      </w:r>
    </w:p>
    <w:p w:rsidR="00976F6A" w:rsidRPr="001F68A0" w:rsidRDefault="004D31EB" w:rsidP="002341D9">
      <w:pPr>
        <w:spacing w:line="240" w:lineRule="auto"/>
        <w:jc w:val="both"/>
        <w:rPr>
          <w:rFonts w:ascii="Arial" w:hAnsi="Arial" w:cs="Arial"/>
        </w:rPr>
      </w:pPr>
      <w:r>
        <w:rPr>
          <w:rFonts w:ascii="Arial" w:hAnsi="Arial" w:cs="Arial"/>
        </w:rPr>
        <w:t>The</w:t>
      </w:r>
      <w:r w:rsidR="002341D9">
        <w:rPr>
          <w:rFonts w:ascii="Arial" w:hAnsi="Arial" w:cs="Arial"/>
        </w:rPr>
        <w:t xml:space="preserve"> </w:t>
      </w:r>
      <w:r w:rsidR="002341D9" w:rsidRPr="002341D9">
        <w:rPr>
          <w:rFonts w:ascii="Arial" w:hAnsi="Arial" w:cs="Arial"/>
        </w:rPr>
        <w:t>Tbilisi-Rustavi section of Tbilisi-Red Bridge road (Azerbaijan border) modernization</w:t>
      </w:r>
      <w:r w:rsidR="002341D9">
        <w:rPr>
          <w:rFonts w:ascii="Arial" w:hAnsi="Arial" w:cs="Arial"/>
        </w:rPr>
        <w:t xml:space="preserve"> project</w:t>
      </w:r>
      <w:r w:rsidR="002341D9" w:rsidRPr="002341D9">
        <w:rPr>
          <w:rFonts w:ascii="Arial" w:hAnsi="Arial" w:cs="Arial"/>
        </w:rPr>
        <w:t xml:space="preserve"> </w:t>
      </w:r>
      <w:r w:rsidR="002341D9">
        <w:rPr>
          <w:rFonts w:ascii="Arial" w:hAnsi="Arial" w:cs="Arial"/>
        </w:rPr>
        <w:t>(SUTIP t</w:t>
      </w:r>
      <w:r w:rsidR="002341D9" w:rsidRPr="00C678C3">
        <w:rPr>
          <w:rFonts w:ascii="Arial" w:hAnsi="Arial" w:cs="Arial"/>
        </w:rPr>
        <w:t xml:space="preserve">ranche </w:t>
      </w:r>
      <w:r w:rsidR="002341D9">
        <w:rPr>
          <w:rFonts w:ascii="Arial" w:hAnsi="Arial" w:cs="Arial"/>
        </w:rPr>
        <w:t xml:space="preserve">2) includes </w:t>
      </w:r>
      <w:r w:rsidR="002341D9" w:rsidRPr="002341D9">
        <w:rPr>
          <w:rFonts w:ascii="Arial" w:hAnsi="Arial" w:cs="Arial"/>
        </w:rPr>
        <w:t>construction services for section</w:t>
      </w:r>
      <w:r w:rsidR="008F1B0F">
        <w:rPr>
          <w:rFonts w:ascii="Arial" w:hAnsi="Arial" w:cs="Arial"/>
        </w:rPr>
        <w:t>s</w:t>
      </w:r>
      <w:r w:rsidR="002341D9" w:rsidRPr="002341D9">
        <w:rPr>
          <w:rFonts w:ascii="Arial" w:hAnsi="Arial" w:cs="Arial"/>
        </w:rPr>
        <w:t xml:space="preserve"> I and III</w:t>
      </w:r>
      <w:r w:rsidR="002341D9">
        <w:rPr>
          <w:rFonts w:ascii="Arial" w:hAnsi="Arial" w:cs="Arial"/>
        </w:rPr>
        <w:t>.</w:t>
      </w:r>
    </w:p>
    <w:p w:rsidR="002341D9" w:rsidRDefault="002341D9" w:rsidP="002341D9">
      <w:pPr>
        <w:jc w:val="both"/>
        <w:rPr>
          <w:rFonts w:ascii="Arial" w:hAnsi="Arial" w:cs="Arial"/>
        </w:rPr>
      </w:pPr>
      <w:r w:rsidRPr="002341D9">
        <w:rPr>
          <w:rFonts w:ascii="Arial" w:hAnsi="Arial" w:cs="Arial"/>
          <w:b/>
        </w:rPr>
        <w:t xml:space="preserve">Section 1: </w:t>
      </w:r>
      <w:r w:rsidRPr="002341D9">
        <w:rPr>
          <w:rFonts w:ascii="Arial" w:hAnsi="Arial" w:cs="Arial"/>
        </w:rPr>
        <w:t xml:space="preserve"> </w:t>
      </w:r>
      <w:r w:rsidRPr="002341D9">
        <w:rPr>
          <w:rFonts w:ascii="Arial" w:hAnsi="Arial" w:cs="Arial"/>
          <w:b/>
        </w:rPr>
        <w:t>Tbilisi – Phonichala</w:t>
      </w:r>
      <w:r w:rsidRPr="002341D9">
        <w:rPr>
          <w:rFonts w:ascii="Arial" w:hAnsi="Arial" w:cs="Arial"/>
        </w:rPr>
        <w:t xml:space="preserve"> has</w:t>
      </w:r>
      <w:r w:rsidR="004D31EB">
        <w:rPr>
          <w:rFonts w:ascii="Arial" w:hAnsi="Arial" w:cs="Arial"/>
        </w:rPr>
        <w:t xml:space="preserve"> a</w:t>
      </w:r>
      <w:r w:rsidRPr="002341D9">
        <w:rPr>
          <w:rFonts w:ascii="Arial" w:hAnsi="Arial" w:cs="Arial"/>
        </w:rPr>
        <w:t xml:space="preserve"> 4.0km long road alignment on the </w:t>
      </w:r>
      <w:r w:rsidR="004D31EB">
        <w:rPr>
          <w:rFonts w:ascii="Arial" w:hAnsi="Arial" w:cs="Arial"/>
        </w:rPr>
        <w:t>design</w:t>
      </w:r>
      <w:r w:rsidRPr="002341D9">
        <w:rPr>
          <w:rFonts w:ascii="Arial" w:hAnsi="Arial" w:cs="Arial"/>
        </w:rPr>
        <w:t>. Tbilisi-Ponichala section of the project alignment is entirety located in Tbilisi,</w:t>
      </w:r>
      <w:r>
        <w:rPr>
          <w:rFonts w:ascii="Arial" w:hAnsi="Arial" w:cs="Arial"/>
        </w:rPr>
        <w:t xml:space="preserve"> </w:t>
      </w:r>
      <w:r w:rsidRPr="002341D9">
        <w:rPr>
          <w:rFonts w:ascii="Arial" w:hAnsi="Arial" w:cs="Arial"/>
        </w:rPr>
        <w:t>p</w:t>
      </w:r>
      <w:r w:rsidRPr="002341D9">
        <w:rPr>
          <w:rFonts w:ascii="Arial" w:hAnsi="Arial" w:cs="Arial" w:hint="eastAsia"/>
        </w:rPr>
        <w:t>assing through narrow paths between Shavnabada and the river Mtkvari</w:t>
      </w:r>
      <w:r w:rsidRPr="002341D9">
        <w:rPr>
          <w:rFonts w:ascii="Arial" w:hAnsi="Arial" w:cs="Arial"/>
        </w:rPr>
        <w:t xml:space="preserve">. </w:t>
      </w:r>
      <w:r w:rsidR="004D31EB">
        <w:rPr>
          <w:rFonts w:ascii="Arial" w:hAnsi="Arial" w:cs="Arial"/>
        </w:rPr>
        <w:t>The design considers</w:t>
      </w:r>
      <w:r w:rsidRPr="002341D9">
        <w:rPr>
          <w:rFonts w:ascii="Arial" w:hAnsi="Arial" w:cs="Arial"/>
        </w:rPr>
        <w:t xml:space="preserve"> upgrading the existing section of the road between Tbilisi (Gulia street square) and Phonichala Settlement (Kvemo Phonichala). The existing 2 lane road will be upgraded to 6 lanes </w:t>
      </w:r>
      <w:r w:rsidR="00AA2A32">
        <w:rPr>
          <w:rFonts w:ascii="Arial" w:hAnsi="Arial" w:cs="Arial"/>
        </w:rPr>
        <w:t>with the</w:t>
      </w:r>
      <w:r w:rsidRPr="002341D9">
        <w:rPr>
          <w:rFonts w:ascii="Arial" w:hAnsi="Arial" w:cs="Arial"/>
        </w:rPr>
        <w:t xml:space="preserve"> </w:t>
      </w:r>
      <w:r w:rsidR="00AA2A32" w:rsidRPr="002341D9">
        <w:rPr>
          <w:rFonts w:ascii="Arial" w:hAnsi="Arial" w:cs="Arial"/>
        </w:rPr>
        <w:t xml:space="preserve">3.50m </w:t>
      </w:r>
      <w:r w:rsidRPr="002341D9">
        <w:rPr>
          <w:rFonts w:ascii="Arial" w:hAnsi="Arial" w:cs="Arial"/>
        </w:rPr>
        <w:t xml:space="preserve">width </w:t>
      </w:r>
      <w:r w:rsidR="00AA2A32">
        <w:rPr>
          <w:rFonts w:ascii="Arial" w:hAnsi="Arial" w:cs="Arial"/>
        </w:rPr>
        <w:t>for</w:t>
      </w:r>
      <w:r w:rsidRPr="002341D9">
        <w:rPr>
          <w:rFonts w:ascii="Arial" w:hAnsi="Arial" w:cs="Arial"/>
        </w:rPr>
        <w:t xml:space="preserve"> each lane. The central barrier is 6m </w:t>
      </w:r>
      <w:r w:rsidR="00AA2A32">
        <w:rPr>
          <w:rFonts w:ascii="Arial" w:hAnsi="Arial" w:cs="Arial"/>
        </w:rPr>
        <w:t xml:space="preserve">wide. </w:t>
      </w:r>
      <w:r w:rsidR="00AA2A32" w:rsidRPr="002341D9">
        <w:rPr>
          <w:rFonts w:ascii="Arial" w:hAnsi="Arial" w:cs="Arial"/>
        </w:rPr>
        <w:t>2.5~3.0m width</w:t>
      </w:r>
      <w:r w:rsidR="00AA2A32">
        <w:rPr>
          <w:rFonts w:ascii="Arial" w:hAnsi="Arial" w:cs="Arial"/>
        </w:rPr>
        <w:t xml:space="preserve"> side</w:t>
      </w:r>
      <w:r w:rsidRPr="002341D9">
        <w:rPr>
          <w:rFonts w:ascii="Arial" w:hAnsi="Arial" w:cs="Arial"/>
        </w:rPr>
        <w:t>walk</w:t>
      </w:r>
      <w:r w:rsidR="00AA2A32">
        <w:rPr>
          <w:rFonts w:ascii="Arial" w:hAnsi="Arial" w:cs="Arial"/>
        </w:rPr>
        <w:t>s</w:t>
      </w:r>
      <w:r w:rsidRPr="002341D9">
        <w:rPr>
          <w:rFonts w:ascii="Arial" w:hAnsi="Arial" w:cs="Arial"/>
        </w:rPr>
        <w:t xml:space="preserve"> for pedestrian</w:t>
      </w:r>
      <w:r w:rsidR="00AA2A32">
        <w:rPr>
          <w:rFonts w:ascii="Arial" w:hAnsi="Arial" w:cs="Arial"/>
        </w:rPr>
        <w:t>s</w:t>
      </w:r>
      <w:r w:rsidRPr="002341D9">
        <w:rPr>
          <w:rFonts w:ascii="Arial" w:hAnsi="Arial" w:cs="Arial"/>
        </w:rPr>
        <w:t xml:space="preserve"> will be </w:t>
      </w:r>
      <w:r w:rsidR="00AA2A32">
        <w:rPr>
          <w:rFonts w:ascii="Arial" w:hAnsi="Arial" w:cs="Arial"/>
        </w:rPr>
        <w:t xml:space="preserve">arranged on both sides. </w:t>
      </w:r>
      <w:r w:rsidRPr="002341D9">
        <w:rPr>
          <w:rFonts w:ascii="Arial" w:hAnsi="Arial" w:cs="Arial"/>
        </w:rPr>
        <w:t>Pavement is of asphalt concrete. The new road infrastructure includes one bridge at</w:t>
      </w:r>
      <w:r w:rsidR="00AA2A32">
        <w:rPr>
          <w:rFonts w:ascii="Arial" w:hAnsi="Arial" w:cs="Arial"/>
        </w:rPr>
        <w:t xml:space="preserve"> the</w:t>
      </w:r>
      <w:r w:rsidRPr="002341D9">
        <w:rPr>
          <w:rFonts w:ascii="Arial" w:hAnsi="Arial" w:cs="Arial"/>
        </w:rPr>
        <w:t xml:space="preserve"> interchange and other two bridges over the dry gorges descending from adjacent slopes to the existing road, and one interchange. </w:t>
      </w:r>
    </w:p>
    <w:p w:rsidR="006344A0" w:rsidRPr="002341D9" w:rsidRDefault="002341D9" w:rsidP="002341D9">
      <w:pPr>
        <w:jc w:val="both"/>
        <w:rPr>
          <w:rFonts w:ascii="Arial" w:hAnsi="Arial" w:cs="Arial"/>
        </w:rPr>
      </w:pPr>
      <w:r w:rsidRPr="002341D9">
        <w:rPr>
          <w:rFonts w:ascii="Arial" w:hAnsi="Arial" w:cs="Arial"/>
          <w:b/>
        </w:rPr>
        <w:t xml:space="preserve">Section 3:  Phonichala </w:t>
      </w:r>
      <w:r>
        <w:rPr>
          <w:rFonts w:ascii="Arial" w:hAnsi="Arial" w:cs="Arial"/>
          <w:b/>
        </w:rPr>
        <w:t>–</w:t>
      </w:r>
      <w:r w:rsidRPr="002341D9">
        <w:rPr>
          <w:rFonts w:ascii="Arial" w:hAnsi="Arial" w:cs="Arial"/>
          <w:b/>
        </w:rPr>
        <w:t xml:space="preserve"> Rustavi</w:t>
      </w:r>
      <w:r>
        <w:rPr>
          <w:rFonts w:ascii="Arial" w:hAnsi="Arial" w:cs="Arial"/>
          <w:b/>
        </w:rPr>
        <w:t xml:space="preserve"> </w:t>
      </w:r>
      <w:r w:rsidRPr="002341D9">
        <w:rPr>
          <w:rFonts w:ascii="Arial" w:hAnsi="Arial" w:cs="Arial"/>
        </w:rPr>
        <w:t>has</w:t>
      </w:r>
      <w:r w:rsidR="00AA2A32">
        <w:rPr>
          <w:rFonts w:ascii="Arial" w:hAnsi="Arial" w:cs="Arial"/>
        </w:rPr>
        <w:t xml:space="preserve"> a</w:t>
      </w:r>
      <w:r w:rsidRPr="002341D9">
        <w:rPr>
          <w:rFonts w:ascii="Arial" w:hAnsi="Arial" w:cs="Arial"/>
          <w:b/>
        </w:rPr>
        <w:t xml:space="preserve"> </w:t>
      </w:r>
      <w:r w:rsidRPr="002341D9">
        <w:rPr>
          <w:rFonts w:ascii="Arial" w:hAnsi="Arial" w:cs="Arial"/>
        </w:rPr>
        <w:t xml:space="preserve">6.7km long road alignment on the </w:t>
      </w:r>
      <w:r w:rsidR="00AA2A32">
        <w:rPr>
          <w:rFonts w:ascii="Arial" w:hAnsi="Arial" w:cs="Arial"/>
        </w:rPr>
        <w:t>design</w:t>
      </w:r>
      <w:r w:rsidRPr="002341D9">
        <w:rPr>
          <w:rFonts w:ascii="Arial" w:hAnsi="Arial" w:cs="Arial"/>
        </w:rPr>
        <w:t>. Tbilisi-Ponichala section of the project alignment is entirety located in Gardabani district, Alignment of</w:t>
      </w:r>
      <w:r w:rsidR="00AA2A32">
        <w:rPr>
          <w:rFonts w:ascii="Arial" w:hAnsi="Arial" w:cs="Arial"/>
        </w:rPr>
        <w:t xml:space="preserve"> the</w:t>
      </w:r>
      <w:r w:rsidRPr="002341D9">
        <w:rPr>
          <w:rFonts w:ascii="Arial" w:hAnsi="Arial" w:cs="Arial"/>
        </w:rPr>
        <w:t xml:space="preserve"> </w:t>
      </w:r>
      <w:r w:rsidR="00AA2A32">
        <w:rPr>
          <w:rFonts w:ascii="Arial" w:hAnsi="Arial" w:cs="Arial"/>
        </w:rPr>
        <w:t>design</w:t>
      </w:r>
      <w:r w:rsidRPr="002341D9">
        <w:rPr>
          <w:rFonts w:ascii="Arial" w:hAnsi="Arial" w:cs="Arial"/>
        </w:rPr>
        <w:t xml:space="preserve"> road mainly coincides with the alignment of the existing road Tbilisi-Red Bridge.  Radii of horizontal and vertical curves, longitudinal and transverse slopes, superelevations correspond to highway parameters according to the Terms of Reference</w:t>
      </w:r>
      <w:r w:rsidR="00AA2A32">
        <w:rPr>
          <w:rFonts w:ascii="Arial" w:hAnsi="Arial" w:cs="Arial"/>
        </w:rPr>
        <w:t xml:space="preserve">. </w:t>
      </w:r>
      <w:r w:rsidRPr="002341D9">
        <w:rPr>
          <w:rFonts w:ascii="Arial" w:hAnsi="Arial" w:cs="Arial"/>
        </w:rPr>
        <w:t>Design road axis passes on the right shoulder of the existing road.</w:t>
      </w:r>
      <w:r w:rsidR="00AA2A32">
        <w:rPr>
          <w:rFonts w:ascii="Arial" w:hAnsi="Arial" w:cs="Arial"/>
        </w:rPr>
        <w:t xml:space="preserve"> The design considers</w:t>
      </w:r>
      <w:r w:rsidRPr="002341D9">
        <w:rPr>
          <w:rFonts w:ascii="Arial" w:hAnsi="Arial" w:cs="Arial"/>
        </w:rPr>
        <w:t xml:space="preserve"> upgrading the existing section of the road between the settlement of Phonichala a</w:t>
      </w:r>
      <w:r w:rsidR="00AA2A32">
        <w:rPr>
          <w:rFonts w:ascii="Arial" w:hAnsi="Arial" w:cs="Arial"/>
        </w:rPr>
        <w:t>nd Rustavi. The existing 2 lane</w:t>
      </w:r>
      <w:r w:rsidRPr="002341D9">
        <w:rPr>
          <w:rFonts w:ascii="Arial" w:hAnsi="Arial" w:cs="Arial"/>
        </w:rPr>
        <w:t xml:space="preserve"> road will be upgraded to 4 lanes. The width of each lane is 3.75m. The central barrier has 6m width and no sidewalk </w:t>
      </w:r>
      <w:r w:rsidR="00AA2A32">
        <w:rPr>
          <w:rFonts w:ascii="Arial" w:hAnsi="Arial" w:cs="Arial"/>
        </w:rPr>
        <w:t>along</w:t>
      </w:r>
      <w:r w:rsidRPr="002341D9">
        <w:rPr>
          <w:rFonts w:ascii="Arial" w:hAnsi="Arial" w:cs="Arial"/>
        </w:rPr>
        <w:t xml:space="preserve"> this section. Pavement is of concrete. The project will require filling of the existing channel passing in parallel with the road and construction of a new channel nearby. The new road infrastructure includes one bridge over the new design channel and 2 bridges at interchange and 3 interchanges. </w:t>
      </w:r>
    </w:p>
    <w:p w:rsidR="00976F6A" w:rsidRPr="006344A0" w:rsidRDefault="006344A0" w:rsidP="002341D9">
      <w:pPr>
        <w:pStyle w:val="Heading2"/>
      </w:pPr>
      <w:bookmarkStart w:id="64" w:name="_Toc362622582"/>
      <w:bookmarkStart w:id="65" w:name="_Toc362622607"/>
      <w:r w:rsidRPr="006344A0">
        <w:t>Construction activities during project implementation</w:t>
      </w:r>
      <w:bookmarkEnd w:id="64"/>
      <w:bookmarkEnd w:id="65"/>
    </w:p>
    <w:p w:rsidR="00EE4C6F" w:rsidRPr="00090C82" w:rsidRDefault="002341D9" w:rsidP="00EE4C6F">
      <w:pPr>
        <w:autoSpaceDE w:val="0"/>
        <w:autoSpaceDN w:val="0"/>
        <w:adjustRightInd w:val="0"/>
        <w:spacing w:after="0" w:line="240" w:lineRule="auto"/>
        <w:jc w:val="both"/>
        <w:rPr>
          <w:rFonts w:ascii="Arial" w:eastAsia="ArialMT" w:hAnsi="Arial" w:cs="Arial"/>
        </w:rPr>
      </w:pPr>
      <w:r>
        <w:rPr>
          <w:rFonts w:ascii="Arial" w:hAnsi="Arial" w:cs="Arial"/>
        </w:rPr>
        <w:t xml:space="preserve">The project was tendered and the </w:t>
      </w:r>
      <w:r w:rsidR="00AA2A32">
        <w:rPr>
          <w:rFonts w:ascii="Arial" w:hAnsi="Arial" w:cs="Arial"/>
        </w:rPr>
        <w:t>civil works</w:t>
      </w:r>
      <w:r>
        <w:rPr>
          <w:rFonts w:ascii="Arial" w:hAnsi="Arial" w:cs="Arial"/>
        </w:rPr>
        <w:t xml:space="preserve"> contractor is not selected yet</w:t>
      </w:r>
      <w:r w:rsidR="00EE4C6F" w:rsidRPr="00090C82">
        <w:rPr>
          <w:rFonts w:ascii="Arial" w:eastAsia="ArialMT" w:hAnsi="Arial" w:cs="Arial"/>
        </w:rPr>
        <w:t>.</w:t>
      </w:r>
    </w:p>
    <w:p w:rsidR="00D03CCA" w:rsidRPr="00C762B0" w:rsidRDefault="00D03CCA" w:rsidP="00D03CCA">
      <w:pPr>
        <w:autoSpaceDE w:val="0"/>
        <w:autoSpaceDN w:val="0"/>
        <w:adjustRightInd w:val="0"/>
        <w:spacing w:after="0" w:line="240" w:lineRule="auto"/>
        <w:jc w:val="both"/>
        <w:rPr>
          <w:rFonts w:ascii="Arial" w:hAnsi="Arial" w:cs="Arial"/>
          <w:b/>
          <w:bCs/>
        </w:rPr>
      </w:pPr>
    </w:p>
    <w:p w:rsidR="007D067D" w:rsidRPr="002341D9" w:rsidRDefault="00D03CCA" w:rsidP="002341D9">
      <w:pPr>
        <w:pStyle w:val="Heading2"/>
        <w:rPr>
          <w:szCs w:val="22"/>
        </w:rPr>
      </w:pPr>
      <w:bookmarkStart w:id="66" w:name="_Toc322685123"/>
      <w:bookmarkStart w:id="67" w:name="_Toc322686444"/>
      <w:bookmarkStart w:id="68" w:name="_Toc323639667"/>
      <w:bookmarkStart w:id="69" w:name="_Toc323639843"/>
      <w:bookmarkStart w:id="70" w:name="_Toc362622583"/>
      <w:bookmarkStart w:id="71" w:name="_Toc362622608"/>
      <w:r w:rsidRPr="002341D9">
        <w:rPr>
          <w:szCs w:val="22"/>
        </w:rPr>
        <w:t>Environmental Management Team</w:t>
      </w:r>
      <w:bookmarkEnd w:id="66"/>
      <w:bookmarkEnd w:id="67"/>
      <w:bookmarkEnd w:id="68"/>
      <w:bookmarkEnd w:id="69"/>
      <w:bookmarkEnd w:id="70"/>
      <w:bookmarkEnd w:id="71"/>
    </w:p>
    <w:p w:rsidR="00D03CCA" w:rsidRDefault="00D03CCA" w:rsidP="007D067D">
      <w:pPr>
        <w:spacing w:line="240" w:lineRule="auto"/>
        <w:jc w:val="both"/>
        <w:rPr>
          <w:rFonts w:ascii="Arial" w:eastAsia="ArialMT" w:hAnsi="Arial" w:cs="Arial"/>
        </w:rPr>
      </w:pPr>
      <w:r w:rsidRPr="00C762B0">
        <w:rPr>
          <w:rFonts w:ascii="Arial" w:eastAsia="ArialMT" w:hAnsi="Arial" w:cs="Arial"/>
        </w:rPr>
        <w:t xml:space="preserve">An environmental </w:t>
      </w:r>
      <w:r w:rsidR="00B95428" w:rsidRPr="00C762B0">
        <w:rPr>
          <w:rFonts w:ascii="Arial" w:eastAsia="ArialMT" w:hAnsi="Arial" w:cs="Arial"/>
        </w:rPr>
        <w:t>protection analysis an</w:t>
      </w:r>
      <w:r w:rsidR="00C762B0" w:rsidRPr="00C762B0">
        <w:rPr>
          <w:rFonts w:ascii="Arial" w:eastAsia="ArialMT" w:hAnsi="Arial" w:cs="Arial"/>
        </w:rPr>
        <w:t>d</w:t>
      </w:r>
      <w:r w:rsidR="00B95428" w:rsidRPr="00C762B0">
        <w:rPr>
          <w:rFonts w:ascii="Arial" w:eastAsia="ArialMT" w:hAnsi="Arial" w:cs="Arial"/>
        </w:rPr>
        <w:t xml:space="preserve"> resettlement </w:t>
      </w:r>
      <w:r w:rsidR="00AA2A32">
        <w:rPr>
          <w:rFonts w:ascii="Arial" w:eastAsia="ArialMT" w:hAnsi="Arial" w:cs="Arial"/>
        </w:rPr>
        <w:t>unit</w:t>
      </w:r>
      <w:r w:rsidR="00B95428" w:rsidRPr="00C762B0">
        <w:rPr>
          <w:rFonts w:ascii="Arial" w:eastAsia="ArialMT" w:hAnsi="Arial" w:cs="Arial"/>
        </w:rPr>
        <w:t xml:space="preserve"> </w:t>
      </w:r>
      <w:r w:rsidRPr="00C762B0">
        <w:rPr>
          <w:rFonts w:ascii="Arial" w:eastAsia="ArialMT" w:hAnsi="Arial" w:cs="Arial"/>
        </w:rPr>
        <w:t>under</w:t>
      </w:r>
      <w:r w:rsidR="00AA2A32">
        <w:rPr>
          <w:rFonts w:ascii="Arial" w:eastAsia="ArialMT" w:hAnsi="Arial" w:cs="Arial"/>
        </w:rPr>
        <w:t xml:space="preserve"> the</w:t>
      </w:r>
      <w:r w:rsidRPr="00C762B0">
        <w:rPr>
          <w:rFonts w:ascii="Arial" w:eastAsia="ArialMT" w:hAnsi="Arial" w:cs="Arial"/>
        </w:rPr>
        <w:t xml:space="preserve"> </w:t>
      </w:r>
      <w:r w:rsidR="00B95428" w:rsidRPr="00C762B0">
        <w:rPr>
          <w:rFonts w:ascii="Arial" w:eastAsia="ArialMT" w:hAnsi="Arial" w:cs="Arial"/>
        </w:rPr>
        <w:t xml:space="preserve">MDF </w:t>
      </w:r>
      <w:r w:rsidRPr="00C762B0">
        <w:rPr>
          <w:rFonts w:ascii="Arial" w:eastAsia="ArialMT" w:hAnsi="Arial" w:cs="Arial"/>
        </w:rPr>
        <w:t>consists of M</w:t>
      </w:r>
      <w:r w:rsidR="00B95428" w:rsidRPr="00C762B0">
        <w:rPr>
          <w:rFonts w:ascii="Arial" w:eastAsia="ArialMT" w:hAnsi="Arial" w:cs="Arial"/>
        </w:rPr>
        <w:t>r</w:t>
      </w:r>
      <w:r w:rsidRPr="00C762B0">
        <w:rPr>
          <w:rFonts w:ascii="Arial" w:eastAsia="ArialMT" w:hAnsi="Arial" w:cs="Arial"/>
        </w:rPr>
        <w:t xml:space="preserve">. </w:t>
      </w:r>
      <w:r w:rsidR="00B95428" w:rsidRPr="00C762B0">
        <w:rPr>
          <w:rFonts w:ascii="Arial" w:eastAsia="ArialMT" w:hAnsi="Arial" w:cs="Arial"/>
        </w:rPr>
        <w:t>Alexandre Dumbadze</w:t>
      </w:r>
      <w:r w:rsidRPr="00C762B0">
        <w:rPr>
          <w:rFonts w:ascii="Arial" w:eastAsia="ArialMT" w:hAnsi="Arial" w:cs="Arial"/>
        </w:rPr>
        <w:t xml:space="preserve">, Head of </w:t>
      </w:r>
      <w:r w:rsidR="00B95428" w:rsidRPr="00C762B0">
        <w:rPr>
          <w:rFonts w:ascii="Arial" w:eastAsia="ArialMT" w:hAnsi="Arial" w:cs="Arial"/>
        </w:rPr>
        <w:t xml:space="preserve">the </w:t>
      </w:r>
      <w:r w:rsidR="00AA2A32">
        <w:rPr>
          <w:rFonts w:ascii="Arial" w:eastAsia="ArialMT" w:hAnsi="Arial" w:cs="Arial"/>
        </w:rPr>
        <w:t>Unit</w:t>
      </w:r>
      <w:r w:rsidR="00B95428" w:rsidRPr="00C762B0">
        <w:rPr>
          <w:rFonts w:ascii="Arial" w:eastAsia="ArialMT" w:hAnsi="Arial" w:cs="Arial"/>
        </w:rPr>
        <w:t xml:space="preserve"> </w:t>
      </w:r>
      <w:r w:rsidRPr="00C762B0">
        <w:rPr>
          <w:rFonts w:ascii="Arial" w:eastAsia="ArialMT" w:hAnsi="Arial" w:cs="Arial"/>
        </w:rPr>
        <w:t>as</w:t>
      </w:r>
      <w:r w:rsidR="00AA2A32">
        <w:rPr>
          <w:rFonts w:ascii="Arial" w:eastAsia="ArialMT" w:hAnsi="Arial" w:cs="Arial"/>
        </w:rPr>
        <w:t xml:space="preserve"> the</w:t>
      </w:r>
      <w:r w:rsidRPr="00C762B0">
        <w:rPr>
          <w:rFonts w:ascii="Arial" w:eastAsia="ArialMT" w:hAnsi="Arial" w:cs="Arial"/>
        </w:rPr>
        <w:t xml:space="preserve"> Manager and M</w:t>
      </w:r>
      <w:r w:rsidR="00B95428" w:rsidRPr="00C762B0">
        <w:rPr>
          <w:rFonts w:ascii="Arial" w:eastAsia="ArialMT" w:hAnsi="Arial" w:cs="Arial"/>
        </w:rPr>
        <w:t>s</w:t>
      </w:r>
      <w:r w:rsidRPr="00C762B0">
        <w:rPr>
          <w:rFonts w:ascii="Arial" w:eastAsia="ArialMT" w:hAnsi="Arial" w:cs="Arial"/>
        </w:rPr>
        <w:t xml:space="preserve">. </w:t>
      </w:r>
      <w:r w:rsidR="00B95428" w:rsidRPr="00C762B0">
        <w:rPr>
          <w:rFonts w:ascii="Arial" w:eastAsia="ArialMT" w:hAnsi="Arial" w:cs="Arial"/>
        </w:rPr>
        <w:t>Nino</w:t>
      </w:r>
      <w:r w:rsidRPr="00C762B0">
        <w:rPr>
          <w:rFonts w:ascii="Arial" w:eastAsia="ArialMT" w:hAnsi="Arial" w:cs="Arial"/>
        </w:rPr>
        <w:t xml:space="preserve"> </w:t>
      </w:r>
      <w:r w:rsidR="00B95428" w:rsidRPr="00C762B0">
        <w:rPr>
          <w:rFonts w:ascii="Arial" w:eastAsia="ArialMT" w:hAnsi="Arial" w:cs="Arial"/>
        </w:rPr>
        <w:t xml:space="preserve">Patarashvili, Mr. David Baindurashvili, Mr. Nikoloz Soselia and Ms. </w:t>
      </w:r>
      <w:r w:rsidR="001F0AF4">
        <w:rPr>
          <w:rFonts w:ascii="Arial" w:eastAsia="ArialMT" w:hAnsi="Arial" w:cs="Arial"/>
        </w:rPr>
        <w:t>E</w:t>
      </w:r>
      <w:r w:rsidR="00B95428" w:rsidRPr="00C762B0">
        <w:rPr>
          <w:rFonts w:ascii="Arial" w:eastAsia="ArialMT" w:hAnsi="Arial" w:cs="Arial"/>
        </w:rPr>
        <w:t xml:space="preserve">katerine </w:t>
      </w:r>
      <w:r w:rsidR="001F0AF4">
        <w:rPr>
          <w:rFonts w:ascii="Arial" w:eastAsia="ArialMT" w:hAnsi="Arial" w:cs="Arial"/>
        </w:rPr>
        <w:t>M</w:t>
      </w:r>
      <w:r w:rsidR="00B95428" w:rsidRPr="00C762B0">
        <w:rPr>
          <w:rFonts w:ascii="Arial" w:eastAsia="ArialMT" w:hAnsi="Arial" w:cs="Arial"/>
        </w:rPr>
        <w:t>umladze</w:t>
      </w:r>
      <w:r w:rsidRPr="00C762B0">
        <w:rPr>
          <w:rFonts w:ascii="Arial" w:eastAsia="ArialMT" w:hAnsi="Arial" w:cs="Arial"/>
        </w:rPr>
        <w:t xml:space="preserve"> as Environment</w:t>
      </w:r>
      <w:r w:rsidR="00B95428" w:rsidRPr="00C762B0">
        <w:rPr>
          <w:rFonts w:ascii="Arial" w:eastAsia="ArialMT" w:hAnsi="Arial" w:cs="Arial"/>
        </w:rPr>
        <w:t xml:space="preserve"> and </w:t>
      </w:r>
      <w:r w:rsidR="001F0AF4" w:rsidRPr="00C762B0">
        <w:rPr>
          <w:rFonts w:ascii="Arial" w:eastAsia="ArialMT" w:hAnsi="Arial" w:cs="Arial"/>
        </w:rPr>
        <w:t>Resettlement</w:t>
      </w:r>
      <w:r w:rsidRPr="00C762B0">
        <w:rPr>
          <w:rFonts w:ascii="Arial" w:eastAsia="ArialMT" w:hAnsi="Arial" w:cs="Arial"/>
        </w:rPr>
        <w:t xml:space="preserve"> Specialist</w:t>
      </w:r>
      <w:r w:rsidR="00B95428" w:rsidRPr="00C762B0">
        <w:rPr>
          <w:rFonts w:ascii="Arial" w:eastAsia="ArialMT" w:hAnsi="Arial" w:cs="Arial"/>
        </w:rPr>
        <w:t xml:space="preserve">s of </w:t>
      </w:r>
      <w:r w:rsidR="00AA2A32">
        <w:rPr>
          <w:rFonts w:ascii="Arial" w:eastAsia="ArialMT" w:hAnsi="Arial" w:cs="Arial"/>
        </w:rPr>
        <w:t>the Unit</w:t>
      </w:r>
      <w:r w:rsidRPr="007D067D">
        <w:rPr>
          <w:rFonts w:ascii="Arial" w:eastAsia="ArialMT" w:hAnsi="Arial" w:cs="Arial"/>
        </w:rPr>
        <w:t>.</w:t>
      </w:r>
      <w:r w:rsidR="00C762B0" w:rsidRPr="007D067D">
        <w:rPr>
          <w:rFonts w:ascii="Arial" w:eastAsia="ArialMT" w:hAnsi="Arial" w:cs="Arial"/>
        </w:rPr>
        <w:t xml:space="preserve"> The person</w:t>
      </w:r>
      <w:r w:rsidR="00AA2A32">
        <w:rPr>
          <w:rFonts w:ascii="Arial" w:eastAsia="ArialMT" w:hAnsi="Arial" w:cs="Arial"/>
        </w:rPr>
        <w:t xml:space="preserve"> in charge of</w:t>
      </w:r>
      <w:r w:rsidR="00C762B0" w:rsidRPr="007D067D">
        <w:rPr>
          <w:rFonts w:ascii="Arial" w:eastAsia="ArialMT" w:hAnsi="Arial" w:cs="Arial"/>
        </w:rPr>
        <w:t xml:space="preserve"> supervision of EMPs implementation from</w:t>
      </w:r>
      <w:r w:rsidR="00AA2A32">
        <w:rPr>
          <w:rFonts w:ascii="Arial" w:eastAsia="ArialMT" w:hAnsi="Arial" w:cs="Arial"/>
        </w:rPr>
        <w:t xml:space="preserve"> the</w:t>
      </w:r>
      <w:r w:rsidR="00C762B0" w:rsidRPr="007D067D">
        <w:rPr>
          <w:rFonts w:ascii="Arial" w:eastAsia="ArialMT" w:hAnsi="Arial" w:cs="Arial"/>
        </w:rPr>
        <w:t xml:space="preserve"> MDF under reconstruction/rehabilitation project of Zugdidi-Jvari-Mestia-Lasdili motorway SUTIP tranche 1 was Mr. </w:t>
      </w:r>
      <w:r w:rsidR="00C762B0" w:rsidRPr="00C762B0">
        <w:rPr>
          <w:rFonts w:ascii="Arial" w:eastAsia="ArialMT" w:hAnsi="Arial" w:cs="Arial"/>
        </w:rPr>
        <w:t xml:space="preserve">Nikoloz Soselia </w:t>
      </w:r>
      <w:r w:rsidR="00C762B0" w:rsidRPr="007D067D">
        <w:rPr>
          <w:rFonts w:ascii="Arial" w:eastAsia="ArialMT" w:hAnsi="Arial" w:cs="Arial"/>
        </w:rPr>
        <w:t xml:space="preserve">- specialist of </w:t>
      </w:r>
      <w:r w:rsidR="00C762B0" w:rsidRPr="00C762B0">
        <w:rPr>
          <w:rFonts w:ascii="Arial" w:eastAsia="ArialMT" w:hAnsi="Arial" w:cs="Arial"/>
        </w:rPr>
        <w:t xml:space="preserve">environmental protection analysis and resettlement </w:t>
      </w:r>
      <w:r w:rsidR="00AA2A32">
        <w:rPr>
          <w:rFonts w:ascii="Arial" w:eastAsia="ArialMT" w:hAnsi="Arial" w:cs="Arial"/>
        </w:rPr>
        <w:t>Unit</w:t>
      </w:r>
      <w:r w:rsidR="00C762B0" w:rsidRPr="00C762B0">
        <w:rPr>
          <w:rFonts w:ascii="Arial" w:eastAsia="ArialMT" w:hAnsi="Arial" w:cs="Arial"/>
        </w:rPr>
        <w:t>.</w:t>
      </w:r>
    </w:p>
    <w:p w:rsidR="00EE4C6F" w:rsidRDefault="008B161E" w:rsidP="008B161E">
      <w:pPr>
        <w:spacing w:line="240" w:lineRule="auto"/>
        <w:jc w:val="both"/>
        <w:rPr>
          <w:rFonts w:ascii="Arial" w:eastAsia="ArialMT" w:hAnsi="Arial" w:cs="Arial"/>
        </w:rPr>
      </w:pPr>
      <w:r>
        <w:rPr>
          <w:rFonts w:ascii="Arial" w:eastAsia="ArialMT" w:hAnsi="Arial" w:cs="Arial"/>
        </w:rPr>
        <w:lastRenderedPageBreak/>
        <w:t xml:space="preserve">During project implementation </w:t>
      </w:r>
      <w:r w:rsidRPr="00090C82">
        <w:rPr>
          <w:rFonts w:ascii="Arial" w:eastAsia="ArialMT" w:hAnsi="Arial" w:cs="Arial"/>
        </w:rPr>
        <w:t xml:space="preserve">MDF </w:t>
      </w:r>
      <w:r>
        <w:rPr>
          <w:rFonts w:ascii="Arial" w:eastAsia="ArialMT" w:hAnsi="Arial" w:cs="Arial"/>
        </w:rPr>
        <w:t>environmental specialist</w:t>
      </w:r>
      <w:r w:rsidRPr="00090C82">
        <w:rPr>
          <w:rFonts w:ascii="Arial" w:eastAsia="ArialMT" w:hAnsi="Arial" w:cs="Arial"/>
        </w:rPr>
        <w:t xml:space="preserve"> </w:t>
      </w:r>
      <w:r w:rsidR="002341D9">
        <w:rPr>
          <w:rFonts w:ascii="Arial" w:eastAsia="ArialMT" w:hAnsi="Arial" w:cs="Arial"/>
        </w:rPr>
        <w:t>should be</w:t>
      </w:r>
      <w:r w:rsidRPr="00090C82">
        <w:rPr>
          <w:rFonts w:ascii="Arial" w:eastAsia="ArialMT" w:hAnsi="Arial" w:cs="Arial"/>
        </w:rPr>
        <w:t xml:space="preserve"> involved in the monitoring of implementation of the environmental mitigation measures specified in the EMP</w:t>
      </w:r>
      <w:r w:rsidR="002341D9">
        <w:rPr>
          <w:rFonts w:ascii="Arial" w:eastAsia="ArialMT" w:hAnsi="Arial" w:cs="Arial"/>
        </w:rPr>
        <w:t xml:space="preserve"> of the current project</w:t>
      </w:r>
      <w:r w:rsidRPr="00090C82">
        <w:rPr>
          <w:rFonts w:ascii="Arial" w:eastAsia="ArialMT" w:hAnsi="Arial" w:cs="Arial"/>
        </w:rPr>
        <w:t xml:space="preserve">. </w:t>
      </w:r>
      <w:r>
        <w:rPr>
          <w:rFonts w:ascii="Arial" w:eastAsia="ArialMT" w:hAnsi="Arial" w:cs="Arial"/>
        </w:rPr>
        <w:t xml:space="preserve">The environmental monitoring </w:t>
      </w:r>
      <w:r w:rsidR="002341D9">
        <w:rPr>
          <w:rFonts w:ascii="Arial" w:eastAsia="ArialMT" w:hAnsi="Arial" w:cs="Arial"/>
        </w:rPr>
        <w:t>should be</w:t>
      </w:r>
      <w:r>
        <w:rPr>
          <w:rFonts w:ascii="Arial" w:eastAsia="ArialMT" w:hAnsi="Arial" w:cs="Arial"/>
        </w:rPr>
        <w:t xml:space="preserve"> </w:t>
      </w:r>
      <w:r w:rsidRPr="00090C82">
        <w:rPr>
          <w:rFonts w:ascii="Arial" w:eastAsia="ArialMT" w:hAnsi="Arial" w:cs="Arial"/>
        </w:rPr>
        <w:t>c</w:t>
      </w:r>
      <w:r>
        <w:rPr>
          <w:rFonts w:ascii="Arial" w:eastAsia="ArialMT" w:hAnsi="Arial" w:cs="Arial"/>
        </w:rPr>
        <w:t>arried</w:t>
      </w:r>
      <w:r w:rsidRPr="00090C82">
        <w:rPr>
          <w:rFonts w:ascii="Arial" w:eastAsia="ArialMT" w:hAnsi="Arial" w:cs="Arial"/>
        </w:rPr>
        <w:t xml:space="preserve"> out in accordance with the plans an</w:t>
      </w:r>
      <w:r>
        <w:rPr>
          <w:rFonts w:ascii="Arial" w:eastAsia="ArialMT" w:hAnsi="Arial" w:cs="Arial"/>
        </w:rPr>
        <w:t>d schedules outlined in the EMP</w:t>
      </w:r>
      <w:r w:rsidRPr="00090C82">
        <w:rPr>
          <w:rFonts w:ascii="Arial" w:eastAsia="ArialMT" w:hAnsi="Arial" w:cs="Arial"/>
        </w:rPr>
        <w:t xml:space="preserve"> and the schedule for conducting of monitoring approved by MDF management.</w:t>
      </w:r>
      <w:r w:rsidR="00EE4C6F" w:rsidRPr="00EE4C6F">
        <w:rPr>
          <w:rFonts w:ascii="Arial" w:eastAsia="ArialMT" w:hAnsi="Arial" w:cs="Arial"/>
        </w:rPr>
        <w:t xml:space="preserve"> </w:t>
      </w:r>
    </w:p>
    <w:p w:rsidR="00C762B0" w:rsidRPr="002341D9" w:rsidRDefault="00553D14" w:rsidP="002341D9">
      <w:pPr>
        <w:spacing w:line="240" w:lineRule="auto"/>
        <w:jc w:val="both"/>
        <w:rPr>
          <w:rFonts w:ascii="Arial" w:eastAsia="ArialMT" w:hAnsi="Arial" w:cs="Arial"/>
        </w:rPr>
      </w:pPr>
      <w:r w:rsidRPr="002341D9">
        <w:rPr>
          <w:rFonts w:ascii="Arial" w:eastAsia="ArialMT" w:hAnsi="Arial" w:cs="Arial"/>
        </w:rPr>
        <w:t>The</w:t>
      </w:r>
      <w:r w:rsidR="00C762B0" w:rsidRPr="002341D9">
        <w:rPr>
          <w:rFonts w:ascii="Arial" w:eastAsia="ArialMT" w:hAnsi="Arial" w:cs="Arial"/>
        </w:rPr>
        <w:t xml:space="preserve"> supervisory company - </w:t>
      </w:r>
      <w:r w:rsidR="002341D9" w:rsidRPr="002341D9">
        <w:rPr>
          <w:rFonts w:ascii="Arial" w:eastAsia="ArialMT" w:hAnsi="Arial" w:cs="Arial"/>
        </w:rPr>
        <w:t>Joint Venture of Doh</w:t>
      </w:r>
      <w:r w:rsidR="00AA2A32">
        <w:rPr>
          <w:rFonts w:ascii="Arial" w:eastAsia="ArialMT" w:hAnsi="Arial" w:cs="Arial"/>
        </w:rPr>
        <w:t>wa Engineering Co., Ltd (Korea) -</w:t>
      </w:r>
      <w:r w:rsidR="002341D9" w:rsidRPr="002341D9">
        <w:rPr>
          <w:rFonts w:ascii="Arial" w:eastAsia="ArialMT" w:hAnsi="Arial" w:cs="Arial"/>
        </w:rPr>
        <w:t xml:space="preserve"> Leading Part</w:t>
      </w:r>
      <w:r w:rsidR="00AA2A32">
        <w:rPr>
          <w:rFonts w:ascii="Arial" w:eastAsia="ArialMT" w:hAnsi="Arial" w:cs="Arial"/>
        </w:rPr>
        <w:t>ner, Transproject Ltd (Georgia) -</w:t>
      </w:r>
      <w:r w:rsidR="002341D9" w:rsidRPr="002341D9">
        <w:rPr>
          <w:rFonts w:ascii="Arial" w:eastAsia="ArialMT" w:hAnsi="Arial" w:cs="Arial"/>
        </w:rPr>
        <w:t xml:space="preserve"> Partner an</w:t>
      </w:r>
      <w:r w:rsidR="00AA2A32">
        <w:rPr>
          <w:rFonts w:ascii="Arial" w:eastAsia="ArialMT" w:hAnsi="Arial" w:cs="Arial"/>
        </w:rPr>
        <w:t>d Road</w:t>
      </w:r>
      <w:r w:rsidR="002341D9" w:rsidRPr="002341D9">
        <w:rPr>
          <w:rFonts w:ascii="Arial" w:eastAsia="ArialMT" w:hAnsi="Arial" w:cs="Arial"/>
        </w:rPr>
        <w:t xml:space="preserve"> Rehabilitation and Modernization Super</w:t>
      </w:r>
      <w:r w:rsidR="00AA2A32">
        <w:rPr>
          <w:rFonts w:ascii="Arial" w:eastAsia="ArialMT" w:hAnsi="Arial" w:cs="Arial"/>
        </w:rPr>
        <w:t>vision Direction Ltd. (Georgia) -</w:t>
      </w:r>
      <w:r w:rsidR="002341D9" w:rsidRPr="002341D9">
        <w:rPr>
          <w:rFonts w:ascii="Arial" w:eastAsia="ArialMT" w:hAnsi="Arial" w:cs="Arial"/>
        </w:rPr>
        <w:t xml:space="preserve"> Partner was </w:t>
      </w:r>
      <w:r w:rsidRPr="002341D9">
        <w:rPr>
          <w:rFonts w:ascii="Arial" w:eastAsia="ArialMT" w:hAnsi="Arial" w:cs="Arial"/>
        </w:rPr>
        <w:t>hired by</w:t>
      </w:r>
      <w:r w:rsidR="00AA2A32">
        <w:rPr>
          <w:rFonts w:ascii="Arial" w:eastAsia="ArialMT" w:hAnsi="Arial" w:cs="Arial"/>
        </w:rPr>
        <w:t xml:space="preserve"> the</w:t>
      </w:r>
      <w:r w:rsidRPr="002341D9">
        <w:rPr>
          <w:rFonts w:ascii="Arial" w:eastAsia="ArialMT" w:hAnsi="Arial" w:cs="Arial"/>
        </w:rPr>
        <w:t xml:space="preserve"> MDF </w:t>
      </w:r>
      <w:r w:rsidR="002341D9" w:rsidRPr="002341D9">
        <w:rPr>
          <w:rFonts w:ascii="Arial" w:eastAsia="ArialMT" w:hAnsi="Arial" w:cs="Arial"/>
        </w:rPr>
        <w:t>(contract # SUTIP/C/QCBS-3 20.01.2012)</w:t>
      </w:r>
      <w:r w:rsidR="00AA2A32">
        <w:rPr>
          <w:rFonts w:ascii="Arial" w:eastAsia="ArialMT" w:hAnsi="Arial" w:cs="Arial"/>
        </w:rPr>
        <w:t>.</w:t>
      </w:r>
      <w:r w:rsidRPr="002341D9">
        <w:rPr>
          <w:rFonts w:ascii="Arial" w:eastAsia="ArialMT" w:hAnsi="Arial" w:cs="Arial"/>
        </w:rPr>
        <w:t xml:space="preserve"> </w:t>
      </w:r>
      <w:r w:rsidR="002341D9" w:rsidRPr="002341D9">
        <w:rPr>
          <w:rFonts w:ascii="Arial" w:eastAsia="ArialMT" w:hAnsi="Arial" w:cs="Arial"/>
        </w:rPr>
        <w:t xml:space="preserve"> In accordance with the contract, the company was also responsible </w:t>
      </w:r>
      <w:r w:rsidR="00AA2A32">
        <w:rPr>
          <w:rFonts w:ascii="Arial" w:eastAsia="ArialMT" w:hAnsi="Arial" w:cs="Arial"/>
        </w:rPr>
        <w:t>for</w:t>
      </w:r>
      <w:r w:rsidR="002341D9" w:rsidRPr="002341D9">
        <w:rPr>
          <w:rFonts w:ascii="Arial" w:eastAsia="ArialMT" w:hAnsi="Arial" w:cs="Arial"/>
        </w:rPr>
        <w:t xml:space="preserve"> consultants’ services of engineering, procurement, construction management and supervision of the Modernization of Tbilisi-RusTavi Section of the Tbilisi-Red bridge (Azerbaijani Boarder) road. Construction management and supervision of the project also includes environmental supervision. T</w:t>
      </w:r>
      <w:r w:rsidR="002341D9" w:rsidRPr="002341D9">
        <w:rPr>
          <w:rFonts w:ascii="Arial" w:hAnsi="Arial" w:cs="Arial"/>
        </w:rPr>
        <w:t xml:space="preserve">he supervisory company </w:t>
      </w:r>
      <w:r w:rsidR="002341D9" w:rsidRPr="002341D9">
        <w:rPr>
          <w:rFonts w:ascii="Arial" w:eastAsia="ArialMT" w:hAnsi="Arial" w:cs="Arial"/>
        </w:rPr>
        <w:t>should be</w:t>
      </w:r>
      <w:r w:rsidRPr="002341D9">
        <w:rPr>
          <w:rFonts w:ascii="Arial" w:eastAsia="ArialMT" w:hAnsi="Arial" w:cs="Arial"/>
        </w:rPr>
        <w:t xml:space="preserve"> responsible </w:t>
      </w:r>
      <w:r w:rsidR="002341D9" w:rsidRPr="002341D9">
        <w:rPr>
          <w:rFonts w:ascii="Arial" w:eastAsia="ArialMT" w:hAnsi="Arial" w:cs="Arial"/>
        </w:rPr>
        <w:t>for</w:t>
      </w:r>
      <w:r w:rsidRPr="002341D9">
        <w:rPr>
          <w:rFonts w:ascii="Arial" w:eastAsia="ArialMT" w:hAnsi="Arial" w:cs="Arial"/>
        </w:rPr>
        <w:t xml:space="preserve"> supervis</w:t>
      </w:r>
      <w:r w:rsidR="002341D9" w:rsidRPr="002341D9">
        <w:rPr>
          <w:rFonts w:ascii="Arial" w:eastAsia="ArialMT" w:hAnsi="Arial" w:cs="Arial"/>
        </w:rPr>
        <w:t>ion</w:t>
      </w:r>
      <w:r w:rsidRPr="002341D9">
        <w:rPr>
          <w:rFonts w:ascii="Arial" w:eastAsia="ArialMT" w:hAnsi="Arial" w:cs="Arial"/>
        </w:rPr>
        <w:t xml:space="preserve"> </w:t>
      </w:r>
      <w:r w:rsidR="002341D9" w:rsidRPr="002341D9">
        <w:rPr>
          <w:rFonts w:ascii="Arial" w:eastAsia="ArialMT" w:hAnsi="Arial" w:cs="Arial"/>
        </w:rPr>
        <w:t xml:space="preserve">of environmental compliances </w:t>
      </w:r>
      <w:r w:rsidRPr="002341D9">
        <w:rPr>
          <w:rFonts w:ascii="Arial" w:eastAsia="ArialMT" w:hAnsi="Arial" w:cs="Arial"/>
        </w:rPr>
        <w:t>during project</w:t>
      </w:r>
      <w:r w:rsidR="002341D9" w:rsidRPr="002341D9">
        <w:rPr>
          <w:rFonts w:ascii="Arial" w:eastAsia="ArialMT" w:hAnsi="Arial" w:cs="Arial"/>
        </w:rPr>
        <w:t xml:space="preserve"> implementation</w:t>
      </w:r>
      <w:r w:rsidR="00C762B0" w:rsidRPr="002341D9">
        <w:rPr>
          <w:rFonts w:ascii="Arial" w:eastAsia="ArialMT" w:hAnsi="Arial" w:cs="Arial"/>
        </w:rPr>
        <w:t xml:space="preserve">. </w:t>
      </w:r>
    </w:p>
    <w:p w:rsidR="00D03CCA" w:rsidRPr="00FA04E6" w:rsidRDefault="00D03CCA" w:rsidP="00D03CCA">
      <w:pPr>
        <w:pStyle w:val="ListParagraph"/>
        <w:autoSpaceDE w:val="0"/>
        <w:autoSpaceDN w:val="0"/>
        <w:adjustRightInd w:val="0"/>
        <w:spacing w:after="0" w:line="240" w:lineRule="auto"/>
        <w:jc w:val="both"/>
        <w:rPr>
          <w:rFonts w:ascii="Arial" w:eastAsia="ArialMT" w:hAnsi="Arial" w:cs="Arial"/>
        </w:rPr>
      </w:pPr>
    </w:p>
    <w:p w:rsidR="00D03CCA" w:rsidRPr="002341D9" w:rsidRDefault="00D03CCA" w:rsidP="002341D9">
      <w:pPr>
        <w:pStyle w:val="Heading2"/>
      </w:pPr>
      <w:bookmarkStart w:id="72" w:name="_Toc322685124"/>
      <w:bookmarkStart w:id="73" w:name="_Toc322686445"/>
      <w:bookmarkStart w:id="74" w:name="_Toc323639668"/>
      <w:bookmarkStart w:id="75" w:name="_Toc323639844"/>
      <w:bookmarkStart w:id="76" w:name="_Toc362622584"/>
      <w:bookmarkStart w:id="77" w:name="_Toc362622609"/>
      <w:r w:rsidRPr="002341D9">
        <w:t>Project Organization</w:t>
      </w:r>
      <w:bookmarkEnd w:id="72"/>
      <w:bookmarkEnd w:id="73"/>
      <w:bookmarkEnd w:id="74"/>
      <w:bookmarkEnd w:id="75"/>
      <w:bookmarkEnd w:id="76"/>
      <w:bookmarkEnd w:id="77"/>
    </w:p>
    <w:p w:rsidR="00D03CCA" w:rsidRDefault="002341D9" w:rsidP="00D03CCA">
      <w:pPr>
        <w:autoSpaceDE w:val="0"/>
        <w:autoSpaceDN w:val="0"/>
        <w:adjustRightInd w:val="0"/>
        <w:spacing w:after="0" w:line="240" w:lineRule="auto"/>
        <w:jc w:val="both"/>
        <w:rPr>
          <w:rFonts w:ascii="Arial" w:eastAsia="ArialMT" w:hAnsi="Arial" w:cs="Arial"/>
        </w:rPr>
      </w:pPr>
      <w:r>
        <w:rPr>
          <w:rFonts w:ascii="Arial" w:hAnsi="Arial" w:cs="Arial"/>
        </w:rPr>
        <w:t xml:space="preserve">The project was tendered and is </w:t>
      </w:r>
      <w:r w:rsidR="00AA2A32">
        <w:rPr>
          <w:rFonts w:ascii="Arial" w:hAnsi="Arial" w:cs="Arial"/>
        </w:rPr>
        <w:t>at</w:t>
      </w:r>
      <w:r>
        <w:rPr>
          <w:rFonts w:ascii="Arial" w:hAnsi="Arial" w:cs="Arial"/>
        </w:rPr>
        <w:t xml:space="preserve"> the stage of </w:t>
      </w:r>
      <w:r w:rsidR="00AA2A32">
        <w:rPr>
          <w:rFonts w:ascii="Arial" w:hAnsi="Arial" w:cs="Arial"/>
        </w:rPr>
        <w:t>civil works’</w:t>
      </w:r>
      <w:r>
        <w:rPr>
          <w:rFonts w:ascii="Arial" w:hAnsi="Arial" w:cs="Arial"/>
        </w:rPr>
        <w:t xml:space="preserve"> contractor selection</w:t>
      </w:r>
      <w:r w:rsidR="00D03CCA" w:rsidRPr="001F77F7">
        <w:rPr>
          <w:rFonts w:ascii="Arial" w:eastAsia="ArialMT" w:hAnsi="Arial" w:cs="Arial"/>
        </w:rPr>
        <w:t>.</w:t>
      </w:r>
    </w:p>
    <w:p w:rsidR="008B161E" w:rsidRPr="001F77F7" w:rsidRDefault="008B161E" w:rsidP="00D03CCA">
      <w:pPr>
        <w:autoSpaceDE w:val="0"/>
        <w:autoSpaceDN w:val="0"/>
        <w:adjustRightInd w:val="0"/>
        <w:spacing w:after="0" w:line="240" w:lineRule="auto"/>
        <w:jc w:val="both"/>
        <w:rPr>
          <w:rFonts w:ascii="Arial" w:eastAsia="ArialMT" w:hAnsi="Arial" w:cs="Arial"/>
        </w:rPr>
      </w:pPr>
    </w:p>
    <w:p w:rsidR="00553D14" w:rsidRPr="007563F7" w:rsidRDefault="00553D14" w:rsidP="002341D9">
      <w:pPr>
        <w:pStyle w:val="Heading1"/>
        <w:jc w:val="left"/>
      </w:pPr>
      <w:bookmarkStart w:id="78" w:name="_Toc322685125"/>
      <w:bookmarkStart w:id="79" w:name="_Toc322686446"/>
      <w:bookmarkStart w:id="80" w:name="_Toc323639669"/>
      <w:bookmarkStart w:id="81" w:name="_Toc347504618"/>
      <w:bookmarkStart w:id="82" w:name="_Toc362622585"/>
      <w:bookmarkStart w:id="83" w:name="_Toc362622610"/>
      <w:r w:rsidRPr="007563F7">
        <w:t>Environmental Monitoring</w:t>
      </w:r>
      <w:bookmarkEnd w:id="78"/>
      <w:bookmarkEnd w:id="79"/>
      <w:bookmarkEnd w:id="80"/>
      <w:bookmarkEnd w:id="81"/>
      <w:bookmarkEnd w:id="82"/>
      <w:bookmarkEnd w:id="83"/>
    </w:p>
    <w:p w:rsidR="00553D14" w:rsidRPr="002341D9" w:rsidRDefault="002341D9" w:rsidP="00553D14">
      <w:pPr>
        <w:spacing w:line="240" w:lineRule="auto"/>
        <w:jc w:val="both"/>
        <w:rPr>
          <w:rFonts w:ascii="Arial" w:eastAsia="ArialMT" w:hAnsi="Arial" w:cs="Arial"/>
        </w:rPr>
      </w:pPr>
      <w:r w:rsidRPr="002341D9">
        <w:rPr>
          <w:rFonts w:ascii="Arial" w:eastAsia="ArialMT" w:hAnsi="Arial" w:cs="Arial"/>
        </w:rPr>
        <w:t>During project implementation</w:t>
      </w:r>
      <w:r w:rsidRPr="002341D9">
        <w:rPr>
          <w:rFonts w:ascii="Arial" w:hAnsi="Arial" w:cs="Arial"/>
        </w:rPr>
        <w:t xml:space="preserve"> </w:t>
      </w:r>
      <w:r w:rsidRPr="002341D9">
        <w:rPr>
          <w:rFonts w:ascii="Arial" w:eastAsia="ArialMT" w:hAnsi="Arial" w:cs="Arial"/>
        </w:rPr>
        <w:t xml:space="preserve">environmental monitoring should be </w:t>
      </w:r>
      <w:r w:rsidR="00553D14" w:rsidRPr="002341D9">
        <w:rPr>
          <w:rFonts w:ascii="Arial" w:hAnsi="Arial" w:cs="Arial"/>
        </w:rPr>
        <w:t>conduct</w:t>
      </w:r>
      <w:r w:rsidRPr="002341D9">
        <w:rPr>
          <w:rFonts w:ascii="Arial" w:hAnsi="Arial" w:cs="Arial"/>
        </w:rPr>
        <w:t>ed</w:t>
      </w:r>
      <w:r w:rsidR="00553D14" w:rsidRPr="002341D9">
        <w:rPr>
          <w:rFonts w:ascii="Arial" w:hAnsi="Arial" w:cs="Arial"/>
        </w:rPr>
        <w:t xml:space="preserve"> </w:t>
      </w:r>
      <w:r w:rsidRPr="002341D9">
        <w:rPr>
          <w:rFonts w:ascii="Arial" w:hAnsi="Arial" w:cs="Arial"/>
        </w:rPr>
        <w:t>by</w:t>
      </w:r>
      <w:r w:rsidR="00A70945">
        <w:rPr>
          <w:rFonts w:ascii="Arial" w:hAnsi="Arial" w:cs="Arial"/>
        </w:rPr>
        <w:t xml:space="preserve"> the</w:t>
      </w:r>
      <w:r w:rsidRPr="002341D9">
        <w:rPr>
          <w:rFonts w:ascii="Arial" w:hAnsi="Arial" w:cs="Arial"/>
        </w:rPr>
        <w:t xml:space="preserve"> MDF environmental staff. The monitoring include</w:t>
      </w:r>
      <w:r w:rsidR="00A70945">
        <w:rPr>
          <w:rFonts w:ascii="Arial" w:hAnsi="Arial" w:cs="Arial"/>
        </w:rPr>
        <w:t>s</w:t>
      </w:r>
      <w:r w:rsidRPr="002341D9">
        <w:rPr>
          <w:rFonts w:ascii="Arial" w:hAnsi="Arial" w:cs="Arial"/>
        </w:rPr>
        <w:t xml:space="preserve"> </w:t>
      </w:r>
      <w:r w:rsidR="00553D14" w:rsidRPr="002341D9">
        <w:rPr>
          <w:rFonts w:ascii="Arial" w:hAnsi="Arial" w:cs="Arial"/>
        </w:rPr>
        <w:t>periodic unannounced visits to the project site in order to chec</w:t>
      </w:r>
      <w:r w:rsidRPr="002341D9">
        <w:rPr>
          <w:rFonts w:ascii="Arial" w:hAnsi="Arial" w:cs="Arial"/>
        </w:rPr>
        <w:t>k the current situation on-site, how does construction contractor implement site specific EMPs and how do construction contractor and consultant supervisory company work with each other to avoid serious environmental and social impacts through proper implementation of mitigation measures specified in EMPs</w:t>
      </w:r>
      <w:r w:rsidR="00553D14" w:rsidRPr="002341D9">
        <w:rPr>
          <w:rFonts w:ascii="Arial" w:eastAsia="ArialMT" w:hAnsi="Arial" w:cs="Arial"/>
        </w:rPr>
        <w:t>.</w:t>
      </w:r>
    </w:p>
    <w:p w:rsidR="00553D14" w:rsidRPr="002341D9" w:rsidRDefault="00553D14" w:rsidP="002341D9">
      <w:pPr>
        <w:spacing w:line="240" w:lineRule="auto"/>
        <w:jc w:val="both"/>
        <w:rPr>
          <w:rFonts w:ascii="Arial" w:hAnsi="Arial" w:cs="Arial"/>
        </w:rPr>
      </w:pPr>
      <w:r w:rsidRPr="002341D9">
        <w:rPr>
          <w:rFonts w:ascii="Arial" w:hAnsi="Arial" w:cs="Arial"/>
        </w:rPr>
        <w:t>The supervisory company</w:t>
      </w:r>
      <w:r w:rsidR="002341D9" w:rsidRPr="002341D9">
        <w:rPr>
          <w:rFonts w:ascii="Arial" w:hAnsi="Arial" w:cs="Arial"/>
        </w:rPr>
        <w:t xml:space="preserve"> should be responsible for daily monitoring of civil works and reporting</w:t>
      </w:r>
      <w:r w:rsidR="00A70945">
        <w:rPr>
          <w:rFonts w:ascii="Arial" w:hAnsi="Arial" w:cs="Arial"/>
        </w:rPr>
        <w:t xml:space="preserve"> to</w:t>
      </w:r>
      <w:r w:rsidR="002341D9" w:rsidRPr="002341D9">
        <w:rPr>
          <w:rFonts w:ascii="Arial" w:hAnsi="Arial" w:cs="Arial"/>
        </w:rPr>
        <w:t xml:space="preserve"> MDF during project implementation </w:t>
      </w:r>
      <w:r w:rsidRPr="002341D9">
        <w:rPr>
          <w:rFonts w:ascii="Arial" w:hAnsi="Arial" w:cs="Arial"/>
        </w:rPr>
        <w:t>period.</w:t>
      </w:r>
      <w:r w:rsidR="002341D9" w:rsidRPr="002341D9">
        <w:rPr>
          <w:rFonts w:ascii="Arial" w:hAnsi="Arial" w:cs="Arial"/>
        </w:rPr>
        <w:t xml:space="preserve"> The supervision includes environmental monitoring of construction activities.</w:t>
      </w:r>
    </w:p>
    <w:p w:rsidR="002341D9" w:rsidRPr="00135319" w:rsidRDefault="002341D9" w:rsidP="00D03CCA">
      <w:pPr>
        <w:spacing w:after="0" w:line="240" w:lineRule="auto"/>
        <w:ind w:right="48"/>
        <w:jc w:val="both"/>
        <w:rPr>
          <w:rFonts w:ascii="Arial" w:hAnsi="Arial" w:cs="Arial"/>
          <w:b/>
        </w:rPr>
      </w:pPr>
    </w:p>
    <w:p w:rsidR="00D03CCA" w:rsidRDefault="00D03CCA" w:rsidP="002341D9">
      <w:pPr>
        <w:pStyle w:val="Heading1"/>
        <w:jc w:val="left"/>
      </w:pPr>
      <w:bookmarkStart w:id="84" w:name="_Toc322685129"/>
      <w:bookmarkStart w:id="85" w:name="_Toc322686450"/>
      <w:bookmarkStart w:id="86" w:name="_Toc323639674"/>
      <w:bookmarkStart w:id="87" w:name="_Toc323639850"/>
      <w:bookmarkStart w:id="88" w:name="_Toc362622586"/>
      <w:bookmarkStart w:id="89" w:name="_Toc362622611"/>
      <w:r w:rsidRPr="00135319">
        <w:t>Environmental management</w:t>
      </w:r>
      <w:bookmarkEnd w:id="84"/>
      <w:bookmarkEnd w:id="85"/>
      <w:bookmarkEnd w:id="86"/>
      <w:bookmarkEnd w:id="87"/>
      <w:bookmarkEnd w:id="88"/>
      <w:bookmarkEnd w:id="89"/>
    </w:p>
    <w:p w:rsidR="00D03CCA" w:rsidRPr="002341D9" w:rsidRDefault="00D03CCA" w:rsidP="002341D9">
      <w:pPr>
        <w:pStyle w:val="Heading2"/>
      </w:pPr>
      <w:bookmarkStart w:id="90" w:name="_Toc322685130"/>
      <w:bookmarkStart w:id="91" w:name="_Toc322686451"/>
      <w:bookmarkStart w:id="92" w:name="_Toc323639675"/>
      <w:bookmarkStart w:id="93" w:name="_Toc323639851"/>
      <w:bookmarkStart w:id="94" w:name="_Toc362622587"/>
      <w:bookmarkStart w:id="95" w:name="_Toc362622612"/>
      <w:r w:rsidRPr="002341D9">
        <w:t>Site Inspections</w:t>
      </w:r>
      <w:bookmarkEnd w:id="90"/>
      <w:bookmarkEnd w:id="91"/>
      <w:bookmarkEnd w:id="92"/>
      <w:bookmarkEnd w:id="93"/>
      <w:bookmarkEnd w:id="94"/>
      <w:bookmarkEnd w:id="95"/>
    </w:p>
    <w:p w:rsidR="00EB0417" w:rsidRPr="00DA2A89" w:rsidRDefault="00EB0417" w:rsidP="00EB0417">
      <w:pPr>
        <w:spacing w:line="240" w:lineRule="auto"/>
        <w:jc w:val="both"/>
        <w:rPr>
          <w:rFonts w:ascii="Arial" w:hAnsi="Arial" w:cs="Arial"/>
        </w:rPr>
      </w:pPr>
      <w:r w:rsidRPr="00DA2A89">
        <w:rPr>
          <w:rFonts w:ascii="Arial" w:hAnsi="Arial" w:cs="Arial"/>
        </w:rPr>
        <w:t xml:space="preserve">The </w:t>
      </w:r>
      <w:r w:rsidRPr="00135319">
        <w:rPr>
          <w:rFonts w:ascii="Arial" w:eastAsia="ArialMT" w:hAnsi="Arial" w:cs="Arial"/>
        </w:rPr>
        <w:t xml:space="preserve">site visits </w:t>
      </w:r>
      <w:r w:rsidR="002341D9">
        <w:rPr>
          <w:rFonts w:ascii="Arial" w:eastAsia="ArialMT" w:hAnsi="Arial" w:cs="Arial"/>
        </w:rPr>
        <w:t xml:space="preserve">should take place </w:t>
      </w:r>
      <w:r w:rsidRPr="00DA2A89">
        <w:rPr>
          <w:rFonts w:ascii="Arial" w:hAnsi="Arial" w:cs="Arial"/>
        </w:rPr>
        <w:t>periodic</w:t>
      </w:r>
      <w:r>
        <w:rPr>
          <w:rFonts w:ascii="Arial" w:hAnsi="Arial" w:cs="Arial"/>
        </w:rPr>
        <w:t>ally</w:t>
      </w:r>
      <w:r w:rsidRPr="00DA2A89">
        <w:rPr>
          <w:rFonts w:ascii="Arial" w:hAnsi="Arial" w:cs="Arial"/>
        </w:rPr>
        <w:t xml:space="preserve"> during the </w:t>
      </w:r>
      <w:r w:rsidR="002341D9">
        <w:rPr>
          <w:rFonts w:ascii="Arial" w:hAnsi="Arial" w:cs="Arial"/>
        </w:rPr>
        <w:t xml:space="preserve">construction works, after </w:t>
      </w:r>
      <w:r w:rsidR="00220DD5">
        <w:rPr>
          <w:rFonts w:ascii="Arial" w:hAnsi="Arial" w:cs="Arial"/>
        </w:rPr>
        <w:t>the</w:t>
      </w:r>
      <w:r w:rsidR="002341D9">
        <w:rPr>
          <w:rFonts w:ascii="Arial" w:hAnsi="Arial" w:cs="Arial"/>
        </w:rPr>
        <w:t xml:space="preserve"> contractor selection and mobilization on the site</w:t>
      </w:r>
      <w:r w:rsidRPr="00DA2A89">
        <w:rPr>
          <w:rFonts w:ascii="Arial" w:hAnsi="Arial" w:cs="Arial"/>
        </w:rPr>
        <w:t>.</w:t>
      </w:r>
    </w:p>
    <w:p w:rsidR="00D03CCA" w:rsidRPr="009F0F87" w:rsidRDefault="00D03CCA" w:rsidP="00D03CCA">
      <w:pPr>
        <w:autoSpaceDE w:val="0"/>
        <w:autoSpaceDN w:val="0"/>
        <w:adjustRightInd w:val="0"/>
        <w:spacing w:after="0" w:line="240" w:lineRule="auto"/>
        <w:jc w:val="both"/>
        <w:rPr>
          <w:rFonts w:ascii="Arial" w:eastAsia="ArialMT" w:hAnsi="Arial" w:cs="Arial"/>
        </w:rPr>
      </w:pPr>
      <w:r w:rsidRPr="00D03CCA">
        <w:rPr>
          <w:rFonts w:ascii="Arial" w:eastAsia="ArialMT" w:hAnsi="Arial" w:cs="Arial"/>
          <w:highlight w:val="green"/>
        </w:rPr>
        <w:t xml:space="preserve">  </w:t>
      </w:r>
    </w:p>
    <w:p w:rsidR="00D03CCA" w:rsidRPr="002341D9" w:rsidRDefault="00D03CCA" w:rsidP="002341D9">
      <w:pPr>
        <w:pStyle w:val="Heading2"/>
      </w:pPr>
      <w:bookmarkStart w:id="96" w:name="_Toc322685131"/>
      <w:bookmarkStart w:id="97" w:name="_Toc322686452"/>
      <w:bookmarkStart w:id="98" w:name="_Toc323639676"/>
      <w:bookmarkStart w:id="99" w:name="_Toc323639852"/>
      <w:bookmarkStart w:id="100" w:name="_Toc362622588"/>
      <w:bookmarkStart w:id="101" w:name="_Toc362622613"/>
      <w:r w:rsidRPr="002341D9">
        <w:t>Reporting</w:t>
      </w:r>
      <w:bookmarkEnd w:id="96"/>
      <w:bookmarkEnd w:id="97"/>
      <w:bookmarkEnd w:id="98"/>
      <w:bookmarkEnd w:id="99"/>
      <w:bookmarkEnd w:id="100"/>
      <w:bookmarkEnd w:id="101"/>
    </w:p>
    <w:p w:rsidR="00AE5798" w:rsidRDefault="002341D9" w:rsidP="00EB0417">
      <w:pPr>
        <w:jc w:val="both"/>
        <w:rPr>
          <w:rFonts w:ascii="Arial" w:hAnsi="Arial" w:cs="Arial"/>
        </w:rPr>
      </w:pPr>
      <w:r>
        <w:rPr>
          <w:rFonts w:ascii="Arial" w:hAnsi="Arial" w:cs="Arial"/>
        </w:rPr>
        <w:t>Before starting of construction activities</w:t>
      </w:r>
      <w:r w:rsidR="00220DD5">
        <w:rPr>
          <w:rFonts w:ascii="Arial" w:hAnsi="Arial" w:cs="Arial"/>
        </w:rPr>
        <w:t>,</w:t>
      </w:r>
      <w:r>
        <w:rPr>
          <w:rFonts w:ascii="Arial" w:eastAsia="ArialMT" w:hAnsi="Arial" w:cs="Arial"/>
        </w:rPr>
        <w:t xml:space="preserve"> t</w:t>
      </w:r>
      <w:r w:rsidR="00EB0417" w:rsidRPr="00EB0417">
        <w:rPr>
          <w:rFonts w:ascii="Arial" w:hAnsi="Arial" w:cs="Arial"/>
        </w:rPr>
        <w:t xml:space="preserve">he </w:t>
      </w:r>
      <w:r>
        <w:rPr>
          <w:rFonts w:ascii="Arial" w:hAnsi="Arial" w:cs="Arial"/>
        </w:rPr>
        <w:t xml:space="preserve">contractor is responsible for </w:t>
      </w:r>
      <w:r w:rsidR="00220DD5">
        <w:rPr>
          <w:rFonts w:ascii="Arial" w:hAnsi="Arial" w:cs="Arial"/>
        </w:rPr>
        <w:t>preparation</w:t>
      </w:r>
      <w:r>
        <w:rPr>
          <w:rFonts w:ascii="Arial" w:hAnsi="Arial" w:cs="Arial"/>
        </w:rPr>
        <w:t xml:space="preserve"> of</w:t>
      </w:r>
      <w:r w:rsidR="00220DD5">
        <w:rPr>
          <w:rFonts w:ascii="Arial" w:hAnsi="Arial" w:cs="Arial"/>
        </w:rPr>
        <w:t xml:space="preserve"> the</w:t>
      </w:r>
      <w:r>
        <w:rPr>
          <w:rFonts w:ascii="Arial" w:hAnsi="Arial" w:cs="Arial"/>
        </w:rPr>
        <w:t xml:space="preserve"> site specific EMPs in accordance with</w:t>
      </w:r>
      <w:r w:rsidR="00220DD5">
        <w:rPr>
          <w:rFonts w:ascii="Arial" w:hAnsi="Arial" w:cs="Arial"/>
        </w:rPr>
        <w:t xml:space="preserve"> the</w:t>
      </w:r>
      <w:r>
        <w:rPr>
          <w:rFonts w:ascii="Arial" w:hAnsi="Arial" w:cs="Arial"/>
        </w:rPr>
        <w:t xml:space="preserve"> EMP</w:t>
      </w:r>
      <w:r w:rsidR="00220DD5">
        <w:rPr>
          <w:rFonts w:ascii="Arial" w:hAnsi="Arial" w:cs="Arial"/>
        </w:rPr>
        <w:t>,</w:t>
      </w:r>
      <w:r>
        <w:rPr>
          <w:rFonts w:ascii="Arial" w:hAnsi="Arial" w:cs="Arial"/>
        </w:rPr>
        <w:t xml:space="preserve"> which is part of IEE prepared for the current project.  The contractor should submit weekly/monthly reports </w:t>
      </w:r>
      <w:r w:rsidR="00220DD5">
        <w:rPr>
          <w:rFonts w:ascii="Arial" w:hAnsi="Arial" w:cs="Arial"/>
        </w:rPr>
        <w:t>on implementation</w:t>
      </w:r>
      <w:r>
        <w:rPr>
          <w:rFonts w:ascii="Arial" w:hAnsi="Arial" w:cs="Arial"/>
        </w:rPr>
        <w:t xml:space="preserve"> of EMPs during project </w:t>
      </w:r>
      <w:r w:rsidR="00220DD5">
        <w:rPr>
          <w:rFonts w:ascii="Arial" w:hAnsi="Arial" w:cs="Arial"/>
        </w:rPr>
        <w:t xml:space="preserve">execution process. </w:t>
      </w:r>
    </w:p>
    <w:p w:rsidR="002341D9" w:rsidRPr="002341D9" w:rsidRDefault="002341D9" w:rsidP="002341D9">
      <w:pPr>
        <w:pStyle w:val="Heading3"/>
        <w:numPr>
          <w:ilvl w:val="2"/>
          <w:numId w:val="0"/>
        </w:numPr>
        <w:tabs>
          <w:tab w:val="left" w:pos="0"/>
        </w:tabs>
        <w:spacing w:after="180"/>
        <w:rPr>
          <w:rFonts w:eastAsia="ArialMT" w:cs="Arial"/>
          <w:b w:val="0"/>
          <w:szCs w:val="22"/>
        </w:rPr>
      </w:pPr>
      <w:r w:rsidRPr="002341D9">
        <w:rPr>
          <w:rFonts w:eastAsia="ArialMT" w:cs="Arial"/>
          <w:b w:val="0"/>
          <w:szCs w:val="22"/>
        </w:rPr>
        <w:t>During construction supervision</w:t>
      </w:r>
      <w:r w:rsidR="00790BB0">
        <w:rPr>
          <w:rFonts w:eastAsia="ArialMT" w:cs="Arial"/>
          <w:b w:val="0"/>
          <w:szCs w:val="22"/>
        </w:rPr>
        <w:t>,</w:t>
      </w:r>
      <w:r w:rsidRPr="002341D9">
        <w:rPr>
          <w:rFonts w:eastAsia="ArialMT" w:cs="Arial"/>
          <w:b w:val="0"/>
          <w:szCs w:val="22"/>
        </w:rPr>
        <w:t xml:space="preserve"> the Consultant shall, within two months </w:t>
      </w:r>
      <w:r w:rsidR="00790BB0">
        <w:rPr>
          <w:rFonts w:eastAsia="ArialMT" w:cs="Arial"/>
          <w:b w:val="0"/>
          <w:szCs w:val="22"/>
        </w:rPr>
        <w:t>following commencement of s</w:t>
      </w:r>
      <w:r w:rsidRPr="002341D9">
        <w:rPr>
          <w:rFonts w:eastAsia="ArialMT" w:cs="Arial"/>
          <w:b w:val="0"/>
          <w:szCs w:val="22"/>
        </w:rPr>
        <w:t xml:space="preserve">ervices, submit an Inception Report setting out the parameters of the </w:t>
      </w:r>
      <w:r w:rsidRPr="002341D9">
        <w:rPr>
          <w:rFonts w:eastAsia="ArialMT" w:cs="Arial"/>
          <w:b w:val="0"/>
          <w:szCs w:val="22"/>
        </w:rPr>
        <w:lastRenderedPageBreak/>
        <w:t xml:space="preserve">consulting services including the main civil works contract, the program of works, the Consultant's site organization chart, the manning schedule, and an updated methodology for the services including the education programs and the environmental and social monitoring plan. This Report will outline how the Consultant intends to implement the project. The Report shall also give the status at the start of the services of those items of the ToR which were already in progress (resettlement, environmental benchmarks etc.) together with the progress of the work to-date and a schedule of certified payments, if any. </w:t>
      </w:r>
    </w:p>
    <w:p w:rsidR="002341D9" w:rsidRPr="002341D9" w:rsidRDefault="002341D9" w:rsidP="002341D9">
      <w:pPr>
        <w:pStyle w:val="Heading3"/>
        <w:numPr>
          <w:ilvl w:val="2"/>
          <w:numId w:val="0"/>
        </w:numPr>
        <w:tabs>
          <w:tab w:val="left" w:pos="0"/>
        </w:tabs>
        <w:spacing w:after="180"/>
        <w:rPr>
          <w:rFonts w:eastAsia="ArialMT" w:cs="Arial"/>
          <w:b w:val="0"/>
          <w:szCs w:val="22"/>
        </w:rPr>
      </w:pPr>
      <w:r w:rsidRPr="002341D9">
        <w:rPr>
          <w:rFonts w:eastAsia="ArialMT" w:cs="Arial"/>
          <w:b w:val="0"/>
          <w:szCs w:val="22"/>
        </w:rPr>
        <w:t>The Consultant shall, subsequent to the Inception Report, submit monthly progress reports by the 15th of the month following the reporting month, reflecting the progress of the work</w:t>
      </w:r>
      <w:r w:rsidR="00790BB0">
        <w:rPr>
          <w:rFonts w:eastAsia="ArialMT" w:cs="Arial"/>
          <w:b w:val="0"/>
          <w:szCs w:val="22"/>
        </w:rPr>
        <w:t>s</w:t>
      </w:r>
      <w:r w:rsidRPr="002341D9">
        <w:rPr>
          <w:rFonts w:eastAsia="ArialMT" w:cs="Arial"/>
          <w:b w:val="0"/>
          <w:szCs w:val="22"/>
        </w:rPr>
        <w:t xml:space="preserve"> during the reporting month - the Executive Summary of these reports consisting of (i) one or two pages outlining the position for the complete Project together with (ii) the single page contract status report for the ADB-funded sections of road. These reports should include environmental Monitoring reports to monitor the progress of the environmental management plan-bi-annually, </w:t>
      </w:r>
      <w:r>
        <w:rPr>
          <w:rFonts w:eastAsia="ArialMT" w:cs="Arial"/>
          <w:b w:val="0"/>
          <w:szCs w:val="22"/>
        </w:rPr>
        <w:t xml:space="preserve">along </w:t>
      </w:r>
      <w:r w:rsidRPr="002341D9">
        <w:rPr>
          <w:rFonts w:eastAsia="ArialMT" w:cs="Arial"/>
          <w:b w:val="0"/>
          <w:szCs w:val="22"/>
        </w:rPr>
        <w:t>with</w:t>
      </w:r>
      <w:r>
        <w:rPr>
          <w:rFonts w:eastAsia="ArialMT" w:cs="Arial"/>
          <w:b w:val="0"/>
          <w:szCs w:val="22"/>
        </w:rPr>
        <w:t xml:space="preserve"> </w:t>
      </w:r>
      <w:r w:rsidRPr="002341D9">
        <w:rPr>
          <w:rFonts w:eastAsia="ArialMT" w:cs="Arial"/>
          <w:b w:val="0"/>
          <w:szCs w:val="22"/>
        </w:rPr>
        <w:t>various information requested by the contract.</w:t>
      </w:r>
    </w:p>
    <w:p w:rsidR="00D03CCA" w:rsidRPr="002341D9" w:rsidRDefault="002341D9" w:rsidP="00D03CCA">
      <w:pPr>
        <w:autoSpaceDE w:val="0"/>
        <w:autoSpaceDN w:val="0"/>
        <w:adjustRightInd w:val="0"/>
        <w:spacing w:after="0" w:line="240" w:lineRule="auto"/>
        <w:jc w:val="both"/>
        <w:rPr>
          <w:rFonts w:ascii="Arial" w:eastAsia="ArialMT" w:hAnsi="Arial" w:cs="Arial"/>
        </w:rPr>
      </w:pPr>
      <w:r w:rsidRPr="002341D9">
        <w:rPr>
          <w:rFonts w:ascii="Arial" w:eastAsia="ArialMT" w:hAnsi="Arial" w:cs="Arial"/>
        </w:rPr>
        <w:t>MDF prepares and submits bi-annual environmental monitoring reports to ADB</w:t>
      </w:r>
      <w:r>
        <w:rPr>
          <w:rFonts w:ascii="Arial" w:eastAsia="ArialMT" w:hAnsi="Arial" w:cs="Arial"/>
        </w:rPr>
        <w:t>.</w:t>
      </w:r>
    </w:p>
    <w:p w:rsidR="002341D9" w:rsidRPr="002341D9" w:rsidRDefault="002341D9" w:rsidP="00D03CCA">
      <w:pPr>
        <w:autoSpaceDE w:val="0"/>
        <w:autoSpaceDN w:val="0"/>
        <w:adjustRightInd w:val="0"/>
        <w:spacing w:after="0" w:line="240" w:lineRule="auto"/>
        <w:jc w:val="both"/>
        <w:rPr>
          <w:rFonts w:ascii="Arial" w:eastAsia="ArialMT" w:hAnsi="Arial" w:cs="Arial"/>
          <w:highlight w:val="green"/>
        </w:rPr>
      </w:pPr>
    </w:p>
    <w:p w:rsidR="00D03CCA" w:rsidRPr="002341D9" w:rsidRDefault="00D03CCA" w:rsidP="002341D9">
      <w:pPr>
        <w:pStyle w:val="Heading2"/>
      </w:pPr>
      <w:bookmarkStart w:id="102" w:name="_Toc322685133"/>
      <w:bookmarkStart w:id="103" w:name="_Toc322686454"/>
      <w:bookmarkStart w:id="104" w:name="_Toc323639677"/>
      <w:bookmarkStart w:id="105" w:name="_Toc323639853"/>
      <w:bookmarkStart w:id="106" w:name="_Toc362622589"/>
      <w:bookmarkStart w:id="107" w:name="_Toc362622614"/>
      <w:r w:rsidRPr="00B370B9">
        <w:rPr>
          <w:rFonts w:cs="Arial"/>
          <w:szCs w:val="22"/>
        </w:rPr>
        <w:t>C</w:t>
      </w:r>
      <w:r w:rsidRPr="002341D9">
        <w:t>orrective Action Plans</w:t>
      </w:r>
      <w:bookmarkEnd w:id="102"/>
      <w:bookmarkEnd w:id="103"/>
      <w:bookmarkEnd w:id="104"/>
      <w:bookmarkEnd w:id="105"/>
      <w:bookmarkEnd w:id="106"/>
      <w:bookmarkEnd w:id="107"/>
    </w:p>
    <w:p w:rsidR="0066553A" w:rsidRPr="004E778D" w:rsidRDefault="002341D9" w:rsidP="004E778D">
      <w:pPr>
        <w:spacing w:after="0" w:line="240" w:lineRule="auto"/>
        <w:ind w:right="48"/>
        <w:jc w:val="both"/>
        <w:rPr>
          <w:rFonts w:ascii="Arial" w:hAnsi="Arial" w:cs="Arial"/>
        </w:rPr>
      </w:pPr>
      <w:r>
        <w:rPr>
          <w:rFonts w:ascii="Arial" w:hAnsi="Arial" w:cs="Arial"/>
        </w:rPr>
        <w:t>The project was tendered and is on the stage of contractor selection. As the construction activities haven’t</w:t>
      </w:r>
      <w:r w:rsidR="00790BB0">
        <w:rPr>
          <w:rFonts w:ascii="Arial" w:hAnsi="Arial" w:cs="Arial"/>
        </w:rPr>
        <w:t xml:space="preserve"> been</w:t>
      </w:r>
      <w:r>
        <w:rPr>
          <w:rFonts w:ascii="Arial" w:hAnsi="Arial" w:cs="Arial"/>
        </w:rPr>
        <w:t xml:space="preserve"> carried out yet, </w:t>
      </w:r>
      <w:r w:rsidR="00790BB0">
        <w:rPr>
          <w:rFonts w:ascii="Arial" w:hAnsi="Arial" w:cs="Arial"/>
        </w:rPr>
        <w:t xml:space="preserve">there is no need for </w:t>
      </w:r>
      <w:r>
        <w:rPr>
          <w:rFonts w:ascii="Arial" w:hAnsi="Arial" w:cs="Arial"/>
        </w:rPr>
        <w:t xml:space="preserve">developing any type of </w:t>
      </w:r>
      <w:r w:rsidR="004E778D">
        <w:rPr>
          <w:rFonts w:ascii="Arial" w:hAnsi="Arial" w:cs="Arial"/>
        </w:rPr>
        <w:t>c</w:t>
      </w:r>
      <w:r w:rsidR="004E778D" w:rsidRPr="004E778D">
        <w:rPr>
          <w:rFonts w:ascii="Arial" w:hAnsi="Arial" w:cs="Arial"/>
        </w:rPr>
        <w:t xml:space="preserve">orrective </w:t>
      </w:r>
      <w:r w:rsidR="004E778D">
        <w:rPr>
          <w:rFonts w:ascii="Arial" w:hAnsi="Arial" w:cs="Arial"/>
        </w:rPr>
        <w:t>a</w:t>
      </w:r>
      <w:r w:rsidR="004E778D" w:rsidRPr="004E778D">
        <w:rPr>
          <w:rFonts w:ascii="Arial" w:hAnsi="Arial" w:cs="Arial"/>
        </w:rPr>
        <w:t xml:space="preserve">ction </w:t>
      </w:r>
      <w:r>
        <w:rPr>
          <w:rFonts w:ascii="Arial" w:hAnsi="Arial" w:cs="Arial"/>
        </w:rPr>
        <w:t>plans</w:t>
      </w:r>
      <w:r w:rsidR="004E778D" w:rsidRPr="004E778D">
        <w:rPr>
          <w:rFonts w:ascii="Arial" w:hAnsi="Arial" w:cs="Arial"/>
        </w:rPr>
        <w:t>.</w:t>
      </w:r>
    </w:p>
    <w:p w:rsidR="0066553A" w:rsidRDefault="0066553A" w:rsidP="00270B81">
      <w:pPr>
        <w:rPr>
          <w:b/>
        </w:rPr>
      </w:pPr>
    </w:p>
    <w:p w:rsidR="00D03CCA" w:rsidRPr="002341D9" w:rsidRDefault="00D03CCA" w:rsidP="002341D9">
      <w:pPr>
        <w:pStyle w:val="Heading2"/>
      </w:pPr>
      <w:bookmarkStart w:id="108" w:name="_Toc322685134"/>
      <w:bookmarkStart w:id="109" w:name="_Toc322686455"/>
      <w:bookmarkStart w:id="110" w:name="_Toc323639678"/>
      <w:bookmarkStart w:id="111" w:name="_Toc323639854"/>
      <w:bookmarkStart w:id="112" w:name="_Toc362622590"/>
      <w:bookmarkStart w:id="113" w:name="_Toc362622615"/>
      <w:r w:rsidRPr="002341D9">
        <w:t>Consultation and Complaints</w:t>
      </w:r>
      <w:bookmarkEnd w:id="108"/>
      <w:bookmarkEnd w:id="109"/>
      <w:bookmarkEnd w:id="110"/>
      <w:bookmarkEnd w:id="111"/>
      <w:bookmarkEnd w:id="112"/>
      <w:bookmarkEnd w:id="113"/>
    </w:p>
    <w:p w:rsidR="002341D9" w:rsidRPr="002341D9" w:rsidRDefault="002341D9" w:rsidP="002341D9">
      <w:pPr>
        <w:pStyle w:val="Heading3"/>
        <w:numPr>
          <w:ilvl w:val="2"/>
          <w:numId w:val="0"/>
        </w:numPr>
        <w:tabs>
          <w:tab w:val="left" w:pos="0"/>
        </w:tabs>
        <w:spacing w:after="180"/>
        <w:rPr>
          <w:rFonts w:eastAsia="ArialMT" w:cs="Arial"/>
          <w:b w:val="0"/>
          <w:szCs w:val="22"/>
        </w:rPr>
      </w:pPr>
      <w:r w:rsidRPr="002341D9">
        <w:rPr>
          <w:rFonts w:eastAsia="ArialMT" w:cs="Arial"/>
          <w:b w:val="0"/>
          <w:szCs w:val="22"/>
        </w:rPr>
        <w:t xml:space="preserve">The public </w:t>
      </w:r>
      <w:r w:rsidR="00F9416E" w:rsidRPr="002341D9">
        <w:rPr>
          <w:rFonts w:eastAsia="ArialMT" w:cs="Arial"/>
          <w:b w:val="0"/>
          <w:szCs w:val="22"/>
        </w:rPr>
        <w:t>consultation</w:t>
      </w:r>
      <w:r w:rsidRPr="002341D9">
        <w:rPr>
          <w:rFonts w:eastAsia="ArialMT" w:cs="Arial"/>
          <w:b w:val="0"/>
          <w:szCs w:val="22"/>
        </w:rPr>
        <w:t xml:space="preserve"> meeting </w:t>
      </w:r>
      <w:r w:rsidR="00F9416E" w:rsidRPr="002341D9">
        <w:rPr>
          <w:rFonts w:eastAsia="ArialMT" w:cs="Arial"/>
          <w:b w:val="0"/>
          <w:szCs w:val="22"/>
        </w:rPr>
        <w:t xml:space="preserve">with local communities </w:t>
      </w:r>
      <w:r w:rsidRPr="002341D9">
        <w:rPr>
          <w:rFonts w:eastAsia="ArialMT" w:cs="Arial"/>
          <w:b w:val="0"/>
          <w:szCs w:val="22"/>
        </w:rPr>
        <w:t>was held to discuss IEEs/EIA reports prepared for the section 1 and section 3 of “Modernization of Tbilisi-RusTavi Section of the</w:t>
      </w:r>
      <w:r>
        <w:rPr>
          <w:rFonts w:eastAsia="ArialMT" w:cs="Arial"/>
          <w:b w:val="0"/>
          <w:szCs w:val="22"/>
        </w:rPr>
        <w:t xml:space="preserve"> </w:t>
      </w:r>
      <w:r w:rsidRPr="002341D9">
        <w:rPr>
          <w:rFonts w:eastAsia="ArialMT" w:cs="Arial"/>
          <w:b w:val="0"/>
          <w:szCs w:val="22"/>
        </w:rPr>
        <w:t>Tbilisi-Red Bridge (Azerbaijani Boarder) road”</w:t>
      </w:r>
      <w:r w:rsidR="00F9416E" w:rsidRPr="002341D9">
        <w:rPr>
          <w:rFonts w:eastAsia="ArialMT" w:cs="Arial"/>
          <w:b w:val="0"/>
          <w:szCs w:val="22"/>
        </w:rPr>
        <w:t xml:space="preserve">. </w:t>
      </w:r>
    </w:p>
    <w:p w:rsidR="002341D9" w:rsidRPr="002341D9" w:rsidRDefault="00D03CCA" w:rsidP="002341D9">
      <w:pPr>
        <w:pStyle w:val="Heading3"/>
        <w:numPr>
          <w:ilvl w:val="2"/>
          <w:numId w:val="0"/>
        </w:numPr>
        <w:tabs>
          <w:tab w:val="left" w:pos="0"/>
        </w:tabs>
        <w:spacing w:after="180"/>
        <w:rPr>
          <w:rFonts w:eastAsia="ArialMT" w:cs="Arial"/>
          <w:b w:val="0"/>
          <w:szCs w:val="22"/>
        </w:rPr>
      </w:pPr>
      <w:r w:rsidRPr="002341D9">
        <w:rPr>
          <w:rFonts w:eastAsia="ArialMT" w:cs="Arial"/>
          <w:b w:val="0"/>
          <w:szCs w:val="22"/>
        </w:rPr>
        <w:t>No c</w:t>
      </w:r>
      <w:r w:rsidR="002341D9">
        <w:rPr>
          <w:rFonts w:eastAsia="ArialMT" w:cs="Arial"/>
          <w:b w:val="0"/>
          <w:szCs w:val="22"/>
        </w:rPr>
        <w:t>omplaints were received during</w:t>
      </w:r>
      <w:r w:rsidR="00790BB0">
        <w:rPr>
          <w:rFonts w:eastAsia="ArialMT" w:cs="Arial"/>
          <w:b w:val="0"/>
          <w:szCs w:val="22"/>
        </w:rPr>
        <w:t xml:space="preserve"> the</w:t>
      </w:r>
      <w:r w:rsidR="002341D9">
        <w:rPr>
          <w:rFonts w:eastAsia="ArialMT" w:cs="Arial"/>
          <w:b w:val="0"/>
          <w:szCs w:val="22"/>
        </w:rPr>
        <w:t xml:space="preserve"> </w:t>
      </w:r>
      <w:r w:rsidR="002341D9" w:rsidRPr="002341D9">
        <w:rPr>
          <w:rFonts w:eastAsia="ArialMT" w:cs="Arial"/>
          <w:b w:val="0"/>
          <w:szCs w:val="22"/>
        </w:rPr>
        <w:t>reporting</w:t>
      </w:r>
      <w:r w:rsidR="004E778D" w:rsidRPr="002341D9">
        <w:rPr>
          <w:rFonts w:eastAsia="ArialMT" w:cs="Arial"/>
          <w:b w:val="0"/>
          <w:szCs w:val="22"/>
        </w:rPr>
        <w:t xml:space="preserve"> period</w:t>
      </w:r>
      <w:r w:rsidRPr="002341D9">
        <w:rPr>
          <w:rFonts w:eastAsia="ArialMT" w:cs="Arial"/>
          <w:b w:val="0"/>
          <w:szCs w:val="22"/>
        </w:rPr>
        <w:t>.</w:t>
      </w:r>
    </w:p>
    <w:p w:rsidR="002341D9" w:rsidRDefault="002341D9" w:rsidP="002341D9">
      <w:pPr>
        <w:autoSpaceDE w:val="0"/>
        <w:autoSpaceDN w:val="0"/>
        <w:adjustRightInd w:val="0"/>
        <w:spacing w:after="0" w:line="240" w:lineRule="auto"/>
        <w:jc w:val="both"/>
        <w:rPr>
          <w:rFonts w:ascii="Arial" w:eastAsia="ArialMT" w:hAnsi="Arial" w:cs="Arial"/>
        </w:rPr>
        <w:sectPr w:rsidR="002341D9" w:rsidSect="00F317A2">
          <w:headerReference w:type="default" r:id="rId8"/>
          <w:footerReference w:type="default" r:id="rId9"/>
          <w:headerReference w:type="first" r:id="rId10"/>
          <w:footerReference w:type="first" r:id="rId11"/>
          <w:pgSz w:w="12240" w:h="15840"/>
          <w:pgMar w:top="1440" w:right="1350" w:bottom="1170" w:left="1530" w:header="720" w:footer="720" w:gutter="0"/>
          <w:cols w:space="720"/>
          <w:titlePg/>
          <w:docGrid w:linePitch="360"/>
        </w:sectPr>
      </w:pPr>
    </w:p>
    <w:p w:rsidR="002341D9" w:rsidRDefault="002341D9" w:rsidP="002341D9">
      <w:pPr>
        <w:pStyle w:val="Heading1"/>
      </w:pPr>
      <w:bookmarkStart w:id="114" w:name="_Toc362622591"/>
      <w:bookmarkStart w:id="115" w:name="_Toc362622616"/>
      <w:r>
        <w:lastRenderedPageBreak/>
        <w:t>Annex</w:t>
      </w:r>
      <w:bookmarkEnd w:id="114"/>
      <w:bookmarkEnd w:id="115"/>
    </w:p>
    <w:p w:rsidR="002341D9" w:rsidRPr="00F75A6F" w:rsidRDefault="00F75A6F" w:rsidP="00F75A6F">
      <w:pPr>
        <w:rPr>
          <w:b/>
        </w:rPr>
      </w:pPr>
      <w:r>
        <w:rPr>
          <w:b/>
        </w:rPr>
        <w:t>Implementation Report on the EIA/IEE Mitigation Requirements</w:t>
      </w:r>
    </w:p>
    <w:tbl>
      <w:tblPr>
        <w:tblW w:w="1445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710"/>
        <w:gridCol w:w="4590"/>
        <w:gridCol w:w="1620"/>
        <w:gridCol w:w="1890"/>
        <w:gridCol w:w="1521"/>
      </w:tblGrid>
      <w:tr w:rsidR="002341D9" w:rsidRPr="002341D9" w:rsidTr="002341D9">
        <w:trPr>
          <w:trHeight w:val="410"/>
        </w:trPr>
        <w:tc>
          <w:tcPr>
            <w:tcW w:w="3120" w:type="dxa"/>
          </w:tcPr>
          <w:p w:rsidR="002341D9" w:rsidRPr="002341D9" w:rsidRDefault="002341D9" w:rsidP="002341D9">
            <w:pPr>
              <w:autoSpaceDE w:val="0"/>
              <w:autoSpaceDN w:val="0"/>
              <w:adjustRightInd w:val="0"/>
              <w:jc w:val="center"/>
              <w:rPr>
                <w:rFonts w:ascii="Arial" w:hAnsi="Arial" w:cs="Arial"/>
                <w:b/>
                <w:bCs/>
                <w:sz w:val="20"/>
                <w:szCs w:val="20"/>
              </w:rPr>
            </w:pPr>
            <w:r w:rsidRPr="00D34DD3">
              <w:rPr>
                <w:rFonts w:ascii="Arial" w:hAnsi="Arial" w:cs="Arial"/>
                <w:b/>
                <w:bCs/>
              </w:rPr>
              <w:t>Issue</w:t>
            </w:r>
          </w:p>
        </w:tc>
        <w:tc>
          <w:tcPr>
            <w:tcW w:w="1710" w:type="dxa"/>
          </w:tcPr>
          <w:p w:rsidR="002341D9" w:rsidRPr="002341D9" w:rsidRDefault="002341D9" w:rsidP="002341D9">
            <w:pPr>
              <w:jc w:val="center"/>
              <w:rPr>
                <w:rFonts w:ascii="Arial" w:hAnsi="Arial" w:cs="Arial"/>
                <w:b/>
                <w:bCs/>
                <w:sz w:val="20"/>
                <w:szCs w:val="20"/>
              </w:rPr>
            </w:pPr>
            <w:r w:rsidRPr="002341D9">
              <w:rPr>
                <w:rFonts w:ascii="Arial" w:hAnsi="Arial" w:cs="Arial"/>
                <w:b/>
                <w:bCs/>
                <w:sz w:val="20"/>
                <w:szCs w:val="20"/>
              </w:rPr>
              <w:t>Sites</w:t>
            </w:r>
          </w:p>
        </w:tc>
        <w:tc>
          <w:tcPr>
            <w:tcW w:w="4590" w:type="dxa"/>
          </w:tcPr>
          <w:p w:rsidR="002341D9" w:rsidRPr="002341D9" w:rsidRDefault="002341D9" w:rsidP="005B3402">
            <w:pPr>
              <w:ind w:left="426" w:hanging="183"/>
              <w:jc w:val="both"/>
              <w:rPr>
                <w:rFonts w:ascii="Arial" w:hAnsi="Arial" w:cs="Arial"/>
                <w:b/>
                <w:bCs/>
                <w:sz w:val="20"/>
                <w:szCs w:val="20"/>
              </w:rPr>
            </w:pPr>
            <w:r w:rsidRPr="00D34DD3">
              <w:rPr>
                <w:rFonts w:ascii="Arial" w:hAnsi="Arial" w:cs="Arial"/>
                <w:b/>
                <w:bCs/>
              </w:rPr>
              <w:t>Recommended Measures</w:t>
            </w:r>
          </w:p>
        </w:tc>
        <w:tc>
          <w:tcPr>
            <w:tcW w:w="1620" w:type="dxa"/>
          </w:tcPr>
          <w:p w:rsidR="002341D9" w:rsidRPr="002341D9" w:rsidRDefault="002341D9" w:rsidP="005B3402">
            <w:pPr>
              <w:jc w:val="both"/>
              <w:rPr>
                <w:rFonts w:ascii="Arial" w:hAnsi="Arial" w:cs="Arial"/>
                <w:b/>
                <w:sz w:val="20"/>
                <w:szCs w:val="20"/>
              </w:rPr>
            </w:pPr>
            <w:r w:rsidRPr="002341D9">
              <w:rPr>
                <w:rFonts w:ascii="Arial" w:hAnsi="Arial" w:cs="Arial"/>
                <w:b/>
                <w:sz w:val="20"/>
                <w:szCs w:val="20"/>
              </w:rPr>
              <w:t>Timeframe</w:t>
            </w:r>
          </w:p>
        </w:tc>
        <w:tc>
          <w:tcPr>
            <w:tcW w:w="1890" w:type="dxa"/>
          </w:tcPr>
          <w:p w:rsidR="002341D9" w:rsidRPr="00D34DD3" w:rsidRDefault="002341D9" w:rsidP="002341D9">
            <w:pPr>
              <w:spacing w:after="0" w:line="240" w:lineRule="auto"/>
              <w:jc w:val="center"/>
              <w:rPr>
                <w:rFonts w:ascii="Arial" w:hAnsi="Arial" w:cs="Arial"/>
                <w:b/>
                <w:bCs/>
              </w:rPr>
            </w:pPr>
            <w:r>
              <w:rPr>
                <w:rFonts w:ascii="Arial" w:hAnsi="Arial" w:cs="Arial"/>
                <w:b/>
                <w:bCs/>
              </w:rPr>
              <w:t>I</w:t>
            </w:r>
            <w:r w:rsidRPr="00D34DD3">
              <w:rPr>
                <w:rFonts w:ascii="Arial" w:hAnsi="Arial" w:cs="Arial"/>
                <w:b/>
                <w:bCs/>
              </w:rPr>
              <w:t>mplementation/</w:t>
            </w:r>
          </w:p>
          <w:p w:rsidR="002341D9" w:rsidRPr="002341D9" w:rsidRDefault="002341D9" w:rsidP="002341D9">
            <w:pPr>
              <w:jc w:val="center"/>
              <w:rPr>
                <w:rFonts w:ascii="Arial" w:hAnsi="Arial" w:cs="Arial"/>
                <w:b/>
                <w:sz w:val="20"/>
                <w:szCs w:val="20"/>
              </w:rPr>
            </w:pPr>
            <w:r w:rsidRPr="00D34DD3">
              <w:rPr>
                <w:rFonts w:ascii="Arial" w:hAnsi="Arial" w:cs="Arial"/>
                <w:b/>
                <w:bCs/>
              </w:rPr>
              <w:t>Compliances</w:t>
            </w:r>
          </w:p>
        </w:tc>
        <w:tc>
          <w:tcPr>
            <w:tcW w:w="1521" w:type="dxa"/>
          </w:tcPr>
          <w:p w:rsidR="002341D9" w:rsidRPr="002341D9" w:rsidRDefault="002341D9" w:rsidP="002341D9">
            <w:pPr>
              <w:jc w:val="center"/>
              <w:rPr>
                <w:rFonts w:ascii="Arial" w:hAnsi="Arial" w:cs="Arial"/>
                <w:b/>
                <w:sz w:val="20"/>
                <w:szCs w:val="20"/>
              </w:rPr>
            </w:pPr>
            <w:r w:rsidRPr="00D34DD3">
              <w:rPr>
                <w:rFonts w:ascii="Arial" w:hAnsi="Arial" w:cs="Arial"/>
                <w:b/>
                <w:bCs/>
              </w:rPr>
              <w:t>Comments</w:t>
            </w:r>
          </w:p>
        </w:tc>
      </w:tr>
      <w:tr w:rsidR="002341D9" w:rsidRPr="002341D9" w:rsidTr="002341D9">
        <w:trPr>
          <w:trHeight w:val="2017"/>
        </w:trPr>
        <w:tc>
          <w:tcPr>
            <w:tcW w:w="31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Destruction of natural landscape (relief, soil cover, vegetation, eco-systems, habitats and wildlife) in the Right-of-Way occupied by the highway. </w:t>
            </w:r>
          </w:p>
          <w:p w:rsidR="002341D9" w:rsidRPr="002341D9" w:rsidRDefault="002341D9" w:rsidP="005B3402">
            <w:pPr>
              <w:jc w:val="both"/>
              <w:rPr>
                <w:rFonts w:ascii="Arial" w:hAnsi="Arial" w:cs="Arial"/>
                <w:b/>
                <w:bCs/>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Activities: land clearance, topsoil stripping and excavations </w:t>
            </w: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Whole alignment of road to be widened</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tc>
        <w:tc>
          <w:tcPr>
            <w:tcW w:w="459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Pre-entry survey for preventing damage to fauna will be conducted prior to start up of land clearance (inspection of bat living sites; inspection of nests in RoW)</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Sticks will be installed in pits and trenches for escaping small mammals.</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Proper top-soil storage practice, as described below, will be applied and stored topsoil will be used for reinstatement and landscaping;</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Compensatory planting of the red data tree species should be facilitated with the proportion of 1:10; Replanting of other trees as minimum with ratio 1:1 </w:t>
            </w:r>
          </w:p>
        </w:tc>
        <w:tc>
          <w:tcPr>
            <w:tcW w:w="1620" w:type="dxa"/>
          </w:tcPr>
          <w:p w:rsidR="002341D9" w:rsidRPr="002341D9" w:rsidRDefault="002341D9" w:rsidP="005B3402">
            <w:pPr>
              <w:autoSpaceDE w:val="0"/>
              <w:autoSpaceDN w:val="0"/>
              <w:adjustRightInd w:val="0"/>
              <w:rPr>
                <w:rFonts w:ascii="Arial" w:hAnsi="Arial" w:cs="Arial"/>
                <w:sz w:val="20"/>
                <w:szCs w:val="20"/>
              </w:rPr>
            </w:pPr>
            <w:r w:rsidRPr="002341D9">
              <w:rPr>
                <w:rFonts w:ascii="Arial" w:hAnsi="Arial" w:cs="Arial"/>
                <w:sz w:val="20"/>
                <w:szCs w:val="20"/>
              </w:rPr>
              <w:t>prior to start up of land clearance</w:t>
            </w:r>
          </w:p>
          <w:p w:rsidR="002341D9" w:rsidRPr="002341D9" w:rsidRDefault="002341D9" w:rsidP="005B3402">
            <w:pPr>
              <w:autoSpaceDE w:val="0"/>
              <w:autoSpaceDN w:val="0"/>
              <w:adjustRightInd w:val="0"/>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2341D9">
            <w:pPr>
              <w:autoSpaceDE w:val="0"/>
              <w:autoSpaceDN w:val="0"/>
              <w:adjustRightInd w:val="0"/>
              <w:spacing w:line="240" w:lineRule="auto"/>
              <w:jc w:val="both"/>
              <w:rPr>
                <w:rFonts w:ascii="Arial" w:hAnsi="Arial" w:cs="Arial"/>
                <w:sz w:val="20"/>
                <w:szCs w:val="20"/>
              </w:rPr>
            </w:pPr>
            <w:r w:rsidRPr="002341D9">
              <w:rPr>
                <w:rFonts w:ascii="Arial" w:hAnsi="Arial" w:cs="Arial"/>
                <w:sz w:val="20"/>
                <w:szCs w:val="20"/>
              </w:rPr>
              <w:t>Excavation period</w:t>
            </w:r>
          </w:p>
          <w:p w:rsidR="002341D9" w:rsidRPr="002341D9" w:rsidRDefault="002341D9" w:rsidP="002341D9">
            <w:pPr>
              <w:autoSpaceDE w:val="0"/>
              <w:autoSpaceDN w:val="0"/>
              <w:adjustRightInd w:val="0"/>
              <w:spacing w:line="240" w:lineRule="auto"/>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From land clearance – till reinstatement</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Develop planting plan before construction start up.</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implement before completion </w:t>
            </w:r>
          </w:p>
        </w:tc>
        <w:tc>
          <w:tcPr>
            <w:tcW w:w="1890" w:type="dxa"/>
          </w:tcPr>
          <w:p w:rsidR="002341D9" w:rsidRPr="002341D9" w:rsidRDefault="002341D9" w:rsidP="002341D9">
            <w:pPr>
              <w:autoSpaceDE w:val="0"/>
              <w:autoSpaceDN w:val="0"/>
              <w:adjustRightInd w:val="0"/>
              <w:jc w:val="center"/>
              <w:rPr>
                <w:rFonts w:ascii="Arial" w:hAnsi="Arial" w:cs="Arial"/>
                <w:sz w:val="20"/>
                <w:szCs w:val="20"/>
              </w:rPr>
            </w:pPr>
            <w:r w:rsidRPr="00B63AA5">
              <w:rPr>
                <w:rFonts w:ascii="Arial" w:hAnsi="Arial" w:cs="Arial"/>
                <w:sz w:val="20"/>
                <w:szCs w:val="20"/>
              </w:rPr>
              <w:t>N/E</w:t>
            </w: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p w:rsidR="002341D9" w:rsidRPr="002341D9" w:rsidRDefault="002341D9" w:rsidP="002341D9">
            <w:pPr>
              <w:autoSpaceDE w:val="0"/>
              <w:autoSpaceDN w:val="0"/>
              <w:adjustRightInd w:val="0"/>
              <w:jc w:val="center"/>
              <w:rPr>
                <w:rFonts w:ascii="Arial" w:hAnsi="Arial" w:cs="Arial"/>
                <w:sz w:val="20"/>
                <w:szCs w:val="20"/>
              </w:rPr>
            </w:pPr>
          </w:p>
        </w:tc>
        <w:tc>
          <w:tcPr>
            <w:tcW w:w="1521" w:type="dxa"/>
          </w:tcPr>
          <w:p w:rsidR="002341D9" w:rsidRDefault="002341D9" w:rsidP="002341D9">
            <w:pPr>
              <w:jc w:val="center"/>
            </w:pPr>
            <w:r w:rsidRPr="003D1C0E">
              <w:rPr>
                <w:rFonts w:ascii="Arial" w:hAnsi="Arial" w:cs="Arial"/>
                <w:sz w:val="20"/>
                <w:szCs w:val="20"/>
              </w:rPr>
              <w:lastRenderedPageBreak/>
              <w:t>Satisfactory</w:t>
            </w:r>
          </w:p>
        </w:tc>
      </w:tr>
      <w:tr w:rsidR="002341D9" w:rsidRPr="002341D9" w:rsidTr="002341D9">
        <w:trPr>
          <w:trHeight w:val="1069"/>
        </w:trPr>
        <w:tc>
          <w:tcPr>
            <w:tcW w:w="31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 xml:space="preserve">Destruction of natural landscape (relief, soil cover, vegetation, eco-systems, habitats and wildlife) on the access roads, in the </w:t>
            </w:r>
            <w:r w:rsidRPr="002341D9">
              <w:rPr>
                <w:rFonts w:ascii="Arial" w:hAnsi="Arial" w:cs="Arial"/>
                <w:b/>
                <w:sz w:val="20"/>
                <w:szCs w:val="20"/>
              </w:rPr>
              <w:t>borrow pit</w:t>
            </w:r>
            <w:r w:rsidRPr="002341D9">
              <w:rPr>
                <w:rFonts w:ascii="Arial" w:hAnsi="Arial" w:cs="Arial"/>
                <w:sz w:val="20"/>
                <w:szCs w:val="20"/>
              </w:rPr>
              <w:t xml:space="preserve"> sites, </w:t>
            </w:r>
            <w:r w:rsidRPr="002341D9">
              <w:rPr>
                <w:rFonts w:ascii="Arial" w:hAnsi="Arial" w:cs="Arial"/>
                <w:b/>
                <w:sz w:val="20"/>
                <w:szCs w:val="20"/>
              </w:rPr>
              <w:t>waste dumps</w:t>
            </w:r>
            <w:r w:rsidRPr="002341D9">
              <w:rPr>
                <w:rFonts w:ascii="Arial" w:hAnsi="Arial" w:cs="Arial"/>
                <w:sz w:val="20"/>
                <w:szCs w:val="20"/>
              </w:rPr>
              <w:t xml:space="preserve">, </w:t>
            </w:r>
            <w:r w:rsidRPr="002341D9">
              <w:rPr>
                <w:rFonts w:ascii="Arial" w:hAnsi="Arial" w:cs="Arial"/>
                <w:b/>
                <w:sz w:val="20"/>
                <w:szCs w:val="20"/>
              </w:rPr>
              <w:t>construction camps</w:t>
            </w:r>
            <w:r w:rsidRPr="002341D9">
              <w:rPr>
                <w:rFonts w:ascii="Arial" w:hAnsi="Arial" w:cs="Arial"/>
                <w:sz w:val="20"/>
                <w:szCs w:val="20"/>
              </w:rPr>
              <w:t xml:space="preserve"> and </w:t>
            </w:r>
            <w:r w:rsidRPr="002341D9">
              <w:rPr>
                <w:rFonts w:ascii="Arial" w:hAnsi="Arial" w:cs="Arial"/>
                <w:b/>
                <w:sz w:val="20"/>
                <w:szCs w:val="20"/>
              </w:rPr>
              <w:t>equipment yard</w:t>
            </w:r>
            <w:r w:rsidRPr="002341D9">
              <w:rPr>
                <w:rFonts w:ascii="Arial" w:hAnsi="Arial" w:cs="Arial"/>
                <w:sz w:val="20"/>
                <w:szCs w:val="20"/>
              </w:rPr>
              <w:t xml:space="preserve">s. </w:t>
            </w: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Camp site;</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Quarry sites;</w:t>
            </w:r>
          </w:p>
          <w:p w:rsidR="002341D9" w:rsidRPr="002341D9" w:rsidRDefault="002341D9" w:rsidP="005B3402">
            <w:pPr>
              <w:jc w:val="both"/>
              <w:rPr>
                <w:rFonts w:ascii="Arial" w:hAnsi="Arial" w:cs="Arial"/>
                <w:sz w:val="20"/>
                <w:szCs w:val="20"/>
              </w:rPr>
            </w:pPr>
            <w:r w:rsidRPr="002341D9">
              <w:rPr>
                <w:rFonts w:ascii="Arial" w:hAnsi="Arial" w:cs="Arial"/>
                <w:sz w:val="20"/>
                <w:szCs w:val="20"/>
              </w:rPr>
              <w:t>(e.g. mtkvari floodplain).</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Waste dumps, construction camps and equipment yards.</w:t>
            </w: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Pre-entry survey will be conducted for preventing damage to flora and fauna; </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In case of unavoidable impact on rare or protected species of flora, replanting program  will be planned and executed; </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Sticks will be installed in pits and trenches for escaping small mammals</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Proper top-soil storage practice, as described below, will be applied and stored topsoil will be used for reinstatement and landscaping; </w:t>
            </w:r>
          </w:p>
          <w:p w:rsidR="002341D9" w:rsidRPr="002341D9" w:rsidRDefault="002341D9" w:rsidP="005B3402">
            <w:pPr>
              <w:autoSpaceDE w:val="0"/>
              <w:autoSpaceDN w:val="0"/>
              <w:adjustRightInd w:val="0"/>
              <w:jc w:val="both"/>
              <w:rPr>
                <w:rFonts w:ascii="Arial" w:hAnsi="Arial" w:cs="Arial"/>
                <w:b/>
                <w:bCs/>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Landscaping plan will be developed and implemented; </w:t>
            </w:r>
          </w:p>
        </w:tc>
        <w:tc>
          <w:tcPr>
            <w:tcW w:w="1620" w:type="dxa"/>
          </w:tcPr>
          <w:p w:rsidR="002341D9" w:rsidRPr="002341D9" w:rsidRDefault="002341D9" w:rsidP="005B3402">
            <w:pPr>
              <w:autoSpaceDE w:val="0"/>
              <w:autoSpaceDN w:val="0"/>
              <w:adjustRightInd w:val="0"/>
              <w:rPr>
                <w:rFonts w:ascii="Arial" w:hAnsi="Arial" w:cs="Arial"/>
                <w:sz w:val="20"/>
                <w:szCs w:val="20"/>
              </w:rPr>
            </w:pPr>
            <w:r w:rsidRPr="002341D9">
              <w:rPr>
                <w:rFonts w:ascii="Arial" w:hAnsi="Arial" w:cs="Arial"/>
                <w:sz w:val="20"/>
                <w:szCs w:val="20"/>
              </w:rPr>
              <w:t>prior to start up of land clearance</w:t>
            </w:r>
          </w:p>
          <w:p w:rsidR="002341D9" w:rsidRPr="002341D9" w:rsidRDefault="002341D9" w:rsidP="005B3402">
            <w:pPr>
              <w:autoSpaceDE w:val="0"/>
              <w:autoSpaceDN w:val="0"/>
              <w:adjustRightInd w:val="0"/>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Excavation period</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From land clearance – till reinstatement</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After completion of civil works</w:t>
            </w:r>
          </w:p>
        </w:tc>
        <w:tc>
          <w:tcPr>
            <w:tcW w:w="1890" w:type="dxa"/>
          </w:tcPr>
          <w:p w:rsidR="002341D9" w:rsidRPr="002341D9" w:rsidRDefault="002341D9" w:rsidP="002341D9">
            <w:pPr>
              <w:jc w:val="center"/>
              <w:rPr>
                <w:rFonts w:ascii="Arial" w:hAnsi="Arial" w:cs="Arial"/>
                <w:sz w:val="20"/>
                <w:szCs w:val="20"/>
              </w:rPr>
            </w:pPr>
            <w:r w:rsidRPr="00B63AA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234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Erosion stimulated from fresh road cuts and fills and temporary sedimentation of natural drainage ways.</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Erosion of lands below the road bed receiving concentrated outflow from covered or open drains.</w:t>
            </w:r>
          </w:p>
          <w:p w:rsidR="002341D9" w:rsidRPr="002341D9" w:rsidRDefault="002341D9" w:rsidP="005B3402">
            <w:pPr>
              <w:autoSpaceDE w:val="0"/>
              <w:autoSpaceDN w:val="0"/>
              <w:adjustRightInd w:val="0"/>
              <w:jc w:val="both"/>
              <w:rPr>
                <w:rFonts w:ascii="Arial" w:hAnsi="Arial" w:cs="Arial"/>
                <w:sz w:val="20"/>
                <w:szCs w:val="20"/>
              </w:rPr>
            </w:pP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Along the whole section of the road</w:t>
            </w: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Permanent and temporary anti-erosion measures  will be implemented according to the Detailed Design (temporary drainage, biomatting or geo -textile cover, berms etc.)</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For mitigation of sedimentation  impact following measures will be implemented:</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Limitation of earth moving to dry periods.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Protection of most susceptible soil surfaces with mulch.</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Protection of drainage channels with berms, straw or fabric barriers.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Installation of sedimentation basins</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For mitigation of induced erosion following measures will be implemented:</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Appropriate sized rain-storm-water channels will be constructed.</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Drain outlets designed so as to avoid cascade effect.</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Provision for cross drainage structures will be made.</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Water receiving surfaces to be lined with stones, concrete.</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tc>
        <w:tc>
          <w:tcPr>
            <w:tcW w:w="1890" w:type="dxa"/>
          </w:tcPr>
          <w:p w:rsidR="002341D9" w:rsidRPr="002341D9" w:rsidRDefault="002341D9" w:rsidP="002341D9">
            <w:pPr>
              <w:jc w:val="center"/>
              <w:rPr>
                <w:rFonts w:ascii="Arial" w:hAnsi="Arial" w:cs="Arial"/>
                <w:sz w:val="20"/>
                <w:szCs w:val="20"/>
              </w:rPr>
            </w:pPr>
            <w:r w:rsidRPr="00B63AA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74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Increased suspended sediment in streams affected by erosion at construction sites and fresh road cuts, fills and waste dumps. Declined water quality and increased sedimentation</w:t>
            </w: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Subsections close to the r. Mtkvari</w:t>
            </w:r>
          </w:p>
          <w:p w:rsidR="002341D9" w:rsidRPr="002341D9" w:rsidRDefault="002341D9" w:rsidP="005B3402">
            <w:pPr>
              <w:autoSpaceDE w:val="0"/>
              <w:autoSpaceDN w:val="0"/>
              <w:adjustRightInd w:val="0"/>
              <w:jc w:val="both"/>
              <w:rPr>
                <w:rFonts w:ascii="Arial" w:hAnsi="Arial" w:cs="Arial"/>
                <w:sz w:val="20"/>
                <w:szCs w:val="20"/>
              </w:rPr>
            </w:pPr>
          </w:p>
        </w:tc>
        <w:tc>
          <w:tcPr>
            <w:tcW w:w="4590" w:type="dxa"/>
          </w:tcPr>
          <w:p w:rsidR="002341D9" w:rsidRPr="002341D9" w:rsidRDefault="002341D9" w:rsidP="005B3402">
            <w:pPr>
              <w:autoSpaceDE w:val="0"/>
              <w:autoSpaceDN w:val="0"/>
              <w:adjustRightInd w:val="0"/>
              <w:ind w:left="243"/>
              <w:jc w:val="both"/>
              <w:rPr>
                <w:rFonts w:ascii="Arial" w:hAnsi="Arial" w:cs="Arial"/>
                <w:sz w:val="20"/>
                <w:szCs w:val="20"/>
              </w:rPr>
            </w:pPr>
            <w:r w:rsidRPr="002341D9">
              <w:rPr>
                <w:rFonts w:ascii="Arial" w:hAnsi="Arial" w:cs="Arial"/>
                <w:b/>
                <w:bCs/>
                <w:sz w:val="20"/>
                <w:szCs w:val="20"/>
              </w:rPr>
              <w:t>Mitigation strategy</w:t>
            </w:r>
            <w:r w:rsidRPr="002341D9">
              <w:rPr>
                <w:rFonts w:ascii="Arial" w:hAnsi="Arial" w:cs="Arial"/>
                <w:sz w:val="20"/>
                <w:szCs w:val="20"/>
              </w:rPr>
              <w:t>: prevention through implementing temporary anti-erosion measures – temporary drainage, temporary sediment catchments etc.</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Protect susceptible surfaces with r fabric,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Establishment of retention ponds to reduce sediment loads before water enters streams</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tc>
        <w:tc>
          <w:tcPr>
            <w:tcW w:w="1890" w:type="dxa"/>
          </w:tcPr>
          <w:p w:rsidR="002341D9" w:rsidRDefault="002341D9" w:rsidP="002341D9">
            <w:pPr>
              <w:jc w:val="center"/>
            </w:pPr>
            <w:r w:rsidRPr="00594EF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Topsoil losses due to improper storage and handling</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Earthworks will impact the fertile top soils that are enriched with nutrients required for plant growth or agricultural development</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 xml:space="preserve">Whole alignment: the </w:t>
            </w:r>
            <w:r w:rsidRPr="002341D9">
              <w:rPr>
                <w:rFonts w:ascii="Arial" w:hAnsi="Arial" w:cs="Arial"/>
                <w:sz w:val="20"/>
                <w:szCs w:val="20"/>
              </w:rPr>
              <w:lastRenderedPageBreak/>
              <w:t>sections of road;</w:t>
            </w:r>
          </w:p>
        </w:tc>
        <w:tc>
          <w:tcPr>
            <w:tcW w:w="4590" w:type="dxa"/>
          </w:tcPr>
          <w:p w:rsidR="002341D9" w:rsidRPr="002341D9" w:rsidRDefault="002341D9" w:rsidP="005B3402">
            <w:pPr>
              <w:rPr>
                <w:rFonts w:ascii="Arial" w:hAnsi="Arial" w:cs="Arial"/>
                <w:sz w:val="20"/>
                <w:szCs w:val="20"/>
              </w:rPr>
            </w:pPr>
            <w:r w:rsidRPr="002341D9">
              <w:rPr>
                <w:rFonts w:ascii="Arial" w:hAnsi="Arial" w:cs="Arial"/>
                <w:sz w:val="20"/>
                <w:szCs w:val="20"/>
              </w:rPr>
              <w:lastRenderedPageBreak/>
              <w:t>The Contractor shall</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Strip the top soil to a depth of 15 cm and </w:t>
            </w:r>
            <w:r w:rsidRPr="002341D9">
              <w:rPr>
                <w:rFonts w:ascii="Arial" w:hAnsi="Arial" w:cs="Arial"/>
                <w:sz w:val="20"/>
                <w:szCs w:val="20"/>
              </w:rPr>
              <w:lastRenderedPageBreak/>
              <w:t>store in stock piles of height not exceeding 2m  and with a slope of 1:2</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Spread the topsoil to maintain the physico-chemical and biological activity of the soil. The stored top soil will be utilized for covering all disturbed area and along the proposed plantation sites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Topsoil stockpiles will be monitored and should any adverse conditions be identified corrective actions will include:</w:t>
            </w:r>
          </w:p>
          <w:p w:rsidR="002341D9" w:rsidRPr="002341D9" w:rsidRDefault="002341D9" w:rsidP="006B2737">
            <w:pPr>
              <w:numPr>
                <w:ilvl w:val="0"/>
                <w:numId w:val="5"/>
              </w:numPr>
              <w:spacing w:after="0" w:line="240" w:lineRule="auto"/>
              <w:jc w:val="both"/>
              <w:rPr>
                <w:rFonts w:ascii="Arial" w:hAnsi="Arial" w:cs="Arial"/>
                <w:sz w:val="20"/>
                <w:szCs w:val="20"/>
              </w:rPr>
            </w:pPr>
            <w:r w:rsidRPr="002341D9">
              <w:rPr>
                <w:rFonts w:ascii="Arial" w:hAnsi="Arial" w:cs="Arial"/>
                <w:sz w:val="20"/>
                <w:szCs w:val="20"/>
              </w:rPr>
              <w:t>Anaerobic conditions - turning the stockpile or creating ventilation holes through the stockpile;</w:t>
            </w:r>
          </w:p>
          <w:p w:rsidR="002341D9" w:rsidRPr="002341D9" w:rsidRDefault="002341D9" w:rsidP="006B2737">
            <w:pPr>
              <w:numPr>
                <w:ilvl w:val="0"/>
                <w:numId w:val="5"/>
              </w:numPr>
              <w:spacing w:after="0" w:line="240" w:lineRule="auto"/>
              <w:jc w:val="both"/>
              <w:rPr>
                <w:rFonts w:ascii="Arial" w:hAnsi="Arial" w:cs="Arial"/>
                <w:b/>
                <w:bCs/>
                <w:sz w:val="20"/>
                <w:szCs w:val="20"/>
              </w:rPr>
            </w:pPr>
            <w:r w:rsidRPr="002341D9">
              <w:rPr>
                <w:rFonts w:ascii="Arial" w:hAnsi="Arial" w:cs="Arial"/>
                <w:sz w:val="20"/>
                <w:szCs w:val="20"/>
              </w:rPr>
              <w:t>Erosion - temporary protective silt fencing will be erected;</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 xml:space="preserve">Construction period: starting from topsoil </w:t>
            </w:r>
            <w:r w:rsidRPr="002341D9">
              <w:rPr>
                <w:rFonts w:ascii="Arial" w:hAnsi="Arial" w:cs="Arial"/>
                <w:sz w:val="20"/>
                <w:szCs w:val="20"/>
              </w:rPr>
              <w:lastRenderedPageBreak/>
              <w:t>stripping and ending with reinstatement;</w:t>
            </w:r>
          </w:p>
        </w:tc>
        <w:tc>
          <w:tcPr>
            <w:tcW w:w="1890" w:type="dxa"/>
          </w:tcPr>
          <w:p w:rsidR="002341D9" w:rsidRDefault="002341D9" w:rsidP="002341D9">
            <w:pPr>
              <w:jc w:val="center"/>
            </w:pPr>
            <w:r w:rsidRPr="00594EF5">
              <w:rPr>
                <w:rFonts w:ascii="Arial" w:hAnsi="Arial" w:cs="Arial"/>
                <w:sz w:val="20"/>
                <w:szCs w:val="20"/>
              </w:rPr>
              <w:lastRenderedPageBreak/>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Soil and surface water contamination by oil, lubricants, fuel and paint in the RoW, bridge sites and equipment yards caused by construction activities and  operation of construction equipment;</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Materials used in construction have a potential to be a source of contamination. Improper storage and handling of fuels, lubricants, chemicals and hazardous goods/materials on-site, and potential spills from these goods may harm the environment or health of construction workers.</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Soil - the whole alignment;</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b/>
                <w:sz w:val="20"/>
                <w:szCs w:val="20"/>
              </w:rPr>
            </w:pPr>
          </w:p>
          <w:p w:rsidR="002341D9" w:rsidRPr="002341D9" w:rsidRDefault="002341D9" w:rsidP="005B3402">
            <w:pPr>
              <w:autoSpaceDE w:val="0"/>
              <w:autoSpaceDN w:val="0"/>
              <w:adjustRightInd w:val="0"/>
              <w:jc w:val="both"/>
              <w:rPr>
                <w:rFonts w:ascii="Arial" w:hAnsi="Arial" w:cs="Arial"/>
                <w:b/>
                <w:sz w:val="20"/>
                <w:szCs w:val="20"/>
              </w:rPr>
            </w:pPr>
            <w:r w:rsidRPr="002341D9">
              <w:rPr>
                <w:rFonts w:ascii="Arial" w:hAnsi="Arial" w:cs="Arial"/>
                <w:b/>
                <w:sz w:val="20"/>
                <w:szCs w:val="20"/>
              </w:rPr>
              <w:t>Rivers – Mtkvari</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b/>
                <w:sz w:val="20"/>
                <w:szCs w:val="20"/>
              </w:rPr>
              <w:t>Km 0 - 1</w:t>
            </w:r>
          </w:p>
          <w:p w:rsidR="002341D9" w:rsidRPr="002341D9" w:rsidRDefault="002341D9" w:rsidP="005B3402">
            <w:pPr>
              <w:autoSpaceDE w:val="0"/>
              <w:autoSpaceDN w:val="0"/>
              <w:adjustRightInd w:val="0"/>
              <w:rPr>
                <w:rFonts w:ascii="Arial" w:hAnsi="Arial" w:cs="Arial"/>
                <w:b/>
                <w:sz w:val="20"/>
                <w:szCs w:val="20"/>
              </w:rPr>
            </w:pPr>
            <w:r w:rsidRPr="002341D9">
              <w:rPr>
                <w:rFonts w:ascii="Arial" w:hAnsi="Arial" w:cs="Arial"/>
                <w:sz w:val="20"/>
                <w:szCs w:val="20"/>
              </w:rPr>
              <w:t xml:space="preserve">, </w:t>
            </w:r>
          </w:p>
          <w:p w:rsidR="002341D9" w:rsidRPr="002341D9" w:rsidRDefault="002341D9" w:rsidP="005B3402">
            <w:pPr>
              <w:autoSpaceDE w:val="0"/>
              <w:autoSpaceDN w:val="0"/>
              <w:adjustRightInd w:val="0"/>
              <w:jc w:val="both"/>
              <w:rPr>
                <w:rFonts w:ascii="Arial" w:hAnsi="Arial" w:cs="Arial"/>
                <w:sz w:val="20"/>
                <w:szCs w:val="20"/>
              </w:rPr>
            </w:pPr>
          </w:p>
        </w:tc>
        <w:tc>
          <w:tcPr>
            <w:tcW w:w="4590" w:type="dxa"/>
          </w:tcPr>
          <w:p w:rsidR="002341D9" w:rsidRPr="002341D9" w:rsidRDefault="002341D9" w:rsidP="005B3402">
            <w:pPr>
              <w:rPr>
                <w:rFonts w:ascii="Arial" w:hAnsi="Arial" w:cs="Arial"/>
                <w:sz w:val="20"/>
                <w:szCs w:val="20"/>
              </w:rPr>
            </w:pPr>
            <w:r w:rsidRPr="002341D9">
              <w:rPr>
                <w:rFonts w:ascii="Arial" w:hAnsi="Arial" w:cs="Arial"/>
                <w:sz w:val="20"/>
                <w:szCs w:val="20"/>
              </w:rPr>
              <w:t>The Contractor shall</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Prepare spill control procedures and submit the plan for RD approval.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Train the relevant construction personnel in handling of fuels and spill control procedures.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Store dangerous goods in bunded areas on a top of a sealed plastic sheet minimum 100 m away from watercourses. Do not store any hazardous waste in the in the restricted areas, which include </w:t>
            </w:r>
          </w:p>
          <w:p w:rsidR="002341D9" w:rsidRPr="002341D9" w:rsidRDefault="002341D9" w:rsidP="006B2737">
            <w:pPr>
              <w:numPr>
                <w:ilvl w:val="0"/>
                <w:numId w:val="6"/>
              </w:numPr>
              <w:spacing w:after="0" w:line="240" w:lineRule="auto"/>
              <w:jc w:val="both"/>
              <w:rPr>
                <w:rFonts w:ascii="Arial" w:hAnsi="Arial" w:cs="Arial"/>
                <w:sz w:val="20"/>
                <w:szCs w:val="20"/>
                <w:lang w:val="en-AU"/>
              </w:rPr>
            </w:pPr>
            <w:r w:rsidRPr="002341D9">
              <w:rPr>
                <w:rFonts w:ascii="Arial" w:hAnsi="Arial" w:cs="Arial"/>
                <w:sz w:val="20"/>
                <w:szCs w:val="20"/>
                <w:lang w:val="en-AU"/>
              </w:rPr>
              <w:t xml:space="preserve">within 100m from the banks of r Mtkvari or other streams </w:t>
            </w:r>
          </w:p>
          <w:p w:rsidR="002341D9" w:rsidRPr="002341D9" w:rsidRDefault="002341D9" w:rsidP="006B2737">
            <w:pPr>
              <w:numPr>
                <w:ilvl w:val="0"/>
                <w:numId w:val="6"/>
              </w:numPr>
              <w:spacing w:after="0" w:line="240" w:lineRule="auto"/>
              <w:jc w:val="both"/>
              <w:rPr>
                <w:rFonts w:ascii="Arial" w:hAnsi="Arial" w:cs="Arial"/>
                <w:sz w:val="20"/>
                <w:szCs w:val="20"/>
                <w:lang w:val="en-AU"/>
              </w:rPr>
            </w:pPr>
            <w:r w:rsidRPr="002341D9">
              <w:rPr>
                <w:rFonts w:ascii="Arial" w:hAnsi="Arial" w:cs="Arial"/>
                <w:sz w:val="20"/>
                <w:szCs w:val="20"/>
                <w:lang w:val="en-AU"/>
              </w:rPr>
              <w:t>within 500m from any residential areas, cultural or archaeological sites</w:t>
            </w:r>
          </w:p>
          <w:p w:rsidR="002341D9" w:rsidRPr="002341D9" w:rsidRDefault="002341D9" w:rsidP="006B2737">
            <w:pPr>
              <w:numPr>
                <w:ilvl w:val="0"/>
                <w:numId w:val="6"/>
              </w:numPr>
              <w:spacing w:after="0" w:line="240" w:lineRule="auto"/>
              <w:jc w:val="both"/>
              <w:rPr>
                <w:rFonts w:ascii="Arial" w:hAnsi="Arial" w:cs="Arial"/>
                <w:sz w:val="20"/>
                <w:szCs w:val="20"/>
                <w:lang w:val="en-AU"/>
              </w:rPr>
            </w:pP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All refueling operations on the working sites will use absorbent pads and/or straw to minimize spills, which will be put in place prior to the commencement of refueling operations. Ground water and surface water pollution risk will be reduced or eliminated in case of immediate removal of polluted ground.  Soiled ground and absorbents will be removed, </w:t>
            </w:r>
            <w:r w:rsidRPr="002341D9">
              <w:rPr>
                <w:rFonts w:ascii="Arial" w:hAnsi="Arial" w:cs="Arial"/>
                <w:sz w:val="20"/>
                <w:szCs w:val="20"/>
              </w:rPr>
              <w:lastRenderedPageBreak/>
              <w:t>stored and treated as hazardous waste. In case of significant spill authorized and responsible person will be informed, works will be stopped till the elimination of pollution risk Refueling will always be carried out with the correct equipment (i.e. nozzles of the appropriate size), and only by suitably trained and experienced Refueling Operators.</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Construction period</w:t>
            </w:r>
          </w:p>
        </w:tc>
        <w:tc>
          <w:tcPr>
            <w:tcW w:w="1890" w:type="dxa"/>
          </w:tcPr>
          <w:p w:rsidR="002341D9" w:rsidRPr="002341D9" w:rsidRDefault="002341D9" w:rsidP="002341D9">
            <w:pPr>
              <w:jc w:val="center"/>
              <w:rPr>
                <w:rFonts w:ascii="Arial" w:hAnsi="Arial" w:cs="Arial"/>
                <w:sz w:val="20"/>
                <w:szCs w:val="20"/>
              </w:rPr>
            </w:pPr>
            <w:r w:rsidRPr="00B63AA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Construction waste generation alongside the RoW :</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excess soil and rock, demolished structures, packaging materials etc.)</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Concrete and metal constructions</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Construction sites</w:t>
            </w: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Agree with Jagluja landfill management and municipalities and transport the spoil (excessive rock and soil) to the landfill and use it to as cover material for closing the landfill.</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This is proposed actin. In more general terms:</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Assess and, if required, develop spoil and rock disposal plan</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Use spoil and excess rocks for construction of embankments and dike with riprap revetment.</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Provide for disposal facilities agreed with local municipalities;</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Allow local communities to utilize any excess rock, which may be left following reuse.</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Transport any further material to the nearest spoil disposal sites agreed with the municipal </w:t>
            </w:r>
            <w:r w:rsidRPr="002341D9">
              <w:rPr>
                <w:rFonts w:ascii="Arial" w:hAnsi="Arial" w:cs="Arial"/>
                <w:sz w:val="20"/>
                <w:szCs w:val="20"/>
              </w:rPr>
              <w:lastRenderedPageBreak/>
              <w:t xml:space="preserve">services. The main purpose is not to damage valuable landscapes or soil deposits and other ecological sensitivities. </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Demolished metal constructions should be disposed as a scrap.  </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The personnel involved in the handling of hazardous and non-hazardous waste  will undergo specific training in:</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Waste handling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Waste treatment; and</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Waste storage.</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Burning of waste on any construction site is forbidden with the exception of stub and small branches from felled trees and bushes, which is better to be burned in order to avoid pest dissemination.</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Mobilization stage</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Mobilization phase and Construction period</w:t>
            </w:r>
          </w:p>
          <w:p w:rsidR="002341D9" w:rsidRPr="002341D9" w:rsidRDefault="002341D9" w:rsidP="005B3402">
            <w:pPr>
              <w:jc w:val="both"/>
              <w:rPr>
                <w:rFonts w:ascii="Arial" w:hAnsi="Arial" w:cs="Arial"/>
                <w:sz w:val="20"/>
                <w:szCs w:val="20"/>
              </w:rPr>
            </w:pPr>
          </w:p>
        </w:tc>
        <w:tc>
          <w:tcPr>
            <w:tcW w:w="1890" w:type="dxa"/>
          </w:tcPr>
          <w:p w:rsidR="002341D9" w:rsidRPr="002341D9" w:rsidRDefault="002341D9" w:rsidP="002341D9">
            <w:pPr>
              <w:jc w:val="center"/>
              <w:rPr>
                <w:rFonts w:ascii="Arial" w:hAnsi="Arial" w:cs="Arial"/>
                <w:sz w:val="20"/>
                <w:szCs w:val="20"/>
              </w:rPr>
            </w:pPr>
          </w:p>
          <w:p w:rsidR="002341D9" w:rsidRPr="002341D9" w:rsidRDefault="002341D9" w:rsidP="002341D9">
            <w:pPr>
              <w:jc w:val="center"/>
              <w:rPr>
                <w:rFonts w:ascii="Arial" w:hAnsi="Arial" w:cs="Arial"/>
                <w:sz w:val="20"/>
                <w:szCs w:val="20"/>
              </w:rPr>
            </w:pPr>
            <w:r w:rsidRPr="00B63AA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Emission from Construction Vehicles &amp; Equipments causing air pollution</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the whole alignment</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tc>
        <w:tc>
          <w:tcPr>
            <w:tcW w:w="4590" w:type="dxa"/>
          </w:tcPr>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Emission levels of all construction vehicles &amp; equipment will conform to Georgian emission standards.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Any crushing &amp; concrete plants will be away from populated areas.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Adherence to engine maintenance schedules and standards &amp; repair</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All vehicles and plants shall be maintained so that their emissions do not cause nuisance to workers or local people.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Regular maintenance of diesel engines will be </w:t>
            </w:r>
            <w:r w:rsidRPr="002341D9">
              <w:rPr>
                <w:rFonts w:ascii="Arial" w:hAnsi="Arial" w:cs="Arial"/>
                <w:sz w:val="20"/>
                <w:szCs w:val="20"/>
              </w:rPr>
              <w:lastRenderedPageBreak/>
              <w:t xml:space="preserve">undertaken to ensure that emissions are minimized, for example by cleaning fuel injectors. Routine maintenance will be to a high standard to ensure that vehicles are safe and that emissions are minimized. </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Vehicle refueling will be undertaken so as to avoid fugitive emissions of volatile organic compounds through the use of fuel nozzles and pumps and enclosed tanks (no open containers will be used to stored fuel).</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Construction period</w:t>
            </w:r>
          </w:p>
          <w:p w:rsidR="002341D9" w:rsidRPr="002341D9" w:rsidRDefault="002341D9" w:rsidP="005B3402">
            <w:pPr>
              <w:jc w:val="both"/>
              <w:rPr>
                <w:rFonts w:ascii="Arial" w:hAnsi="Arial" w:cs="Arial"/>
                <w:sz w:val="20"/>
                <w:szCs w:val="20"/>
              </w:rPr>
            </w:pPr>
          </w:p>
        </w:tc>
        <w:tc>
          <w:tcPr>
            <w:tcW w:w="1890" w:type="dxa"/>
          </w:tcPr>
          <w:p w:rsidR="002341D9" w:rsidRPr="002341D9" w:rsidRDefault="002341D9" w:rsidP="002341D9">
            <w:pPr>
              <w:jc w:val="center"/>
              <w:rPr>
                <w:rFonts w:ascii="Arial" w:hAnsi="Arial" w:cs="Arial"/>
                <w:b/>
                <w:sz w:val="20"/>
                <w:szCs w:val="20"/>
              </w:rPr>
            </w:pPr>
            <w:r w:rsidRPr="00B63AA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Dust generation from construction sites, material stockpiles and access roads.</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Dust is a nuisance in the environment causing health impacts for workers and local population;</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The whole alignment</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p>
        </w:tc>
        <w:tc>
          <w:tcPr>
            <w:tcW w:w="4590" w:type="dxa"/>
          </w:tcPr>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All precautions to be taken to reduce dust level emissions from batching plants &amp; portable crushers with spraying of water and containment measures.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During dry conditions material delivery vehicles and haul vehicles carrying sand and fill material will be covered with tarpaulin. The construction site and any local roads will be watered as appropriate.</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Protective equipment to be provided to workers as necessary e.g. at quarries, stone crushers.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Use of defined haul routes and reductions in vehicle speed where required with appropriate traffic management planning</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Sheeting of construction materials and storage piles; and</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4754A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Noise pollution from vehicle operation during construction in populated areas traversed by the highway, notably metropolitan areas or densely settled rural areas. Local noise. </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 The whole alignment</w:t>
            </w:r>
          </w:p>
          <w:p w:rsidR="002341D9" w:rsidRPr="002341D9" w:rsidRDefault="002341D9" w:rsidP="005B3402">
            <w:pPr>
              <w:autoSpaceDE w:val="0"/>
              <w:autoSpaceDN w:val="0"/>
              <w:adjustRightInd w:val="0"/>
              <w:jc w:val="both"/>
              <w:rPr>
                <w:rFonts w:ascii="Arial" w:hAnsi="Arial" w:cs="Arial"/>
                <w:sz w:val="20"/>
                <w:szCs w:val="20"/>
                <w:lang w:val="pt-BR"/>
              </w:rPr>
            </w:pP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Install and maintain mufflers on equipment.</w:t>
            </w: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Routine maintenance will be to a high standard to ensure that vehicles are safe and that emissions and noise are minimized. All plant used on site will be regularly maintained so as to be in good working order at all times to minimize noise. </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Prohibit night  works near the settlements</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Construction period</w:t>
            </w:r>
          </w:p>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4754A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 xml:space="preserve">Infrastructure. The main infrastructure element that could be affected are: </w:t>
            </w:r>
          </w:p>
          <w:p w:rsidR="002341D9" w:rsidRPr="002341D9" w:rsidRDefault="002341D9" w:rsidP="005B3402">
            <w:pPr>
              <w:spacing w:before="80" w:after="80"/>
              <w:jc w:val="both"/>
              <w:rPr>
                <w:rFonts w:ascii="Arial" w:hAnsi="Arial" w:cs="Arial"/>
                <w:sz w:val="20"/>
                <w:szCs w:val="20"/>
              </w:rPr>
            </w:pPr>
            <w:r w:rsidRPr="002341D9">
              <w:rPr>
                <w:rFonts w:ascii="Arial" w:hAnsi="Arial" w:cs="Arial"/>
                <w:sz w:val="20"/>
                <w:szCs w:val="20"/>
              </w:rPr>
              <w:t>1. power lines</w:t>
            </w:r>
          </w:p>
          <w:p w:rsidR="002341D9" w:rsidRPr="002341D9" w:rsidRDefault="002341D9" w:rsidP="005B3402">
            <w:pPr>
              <w:spacing w:before="80" w:after="80"/>
              <w:jc w:val="both"/>
              <w:rPr>
                <w:rFonts w:ascii="Arial" w:hAnsi="Arial" w:cs="Arial"/>
                <w:sz w:val="20"/>
                <w:szCs w:val="20"/>
              </w:rPr>
            </w:pPr>
            <w:r w:rsidRPr="002341D9">
              <w:rPr>
                <w:rFonts w:ascii="Arial" w:hAnsi="Arial" w:cs="Arial"/>
                <w:sz w:val="20"/>
                <w:szCs w:val="20"/>
              </w:rPr>
              <w:t>2. Gas mainline and local supply pipelines</w:t>
            </w:r>
          </w:p>
          <w:p w:rsidR="002341D9" w:rsidRPr="002341D9" w:rsidRDefault="002341D9" w:rsidP="005B3402">
            <w:pPr>
              <w:jc w:val="both"/>
              <w:rPr>
                <w:rFonts w:ascii="Arial" w:hAnsi="Arial" w:cs="Arial"/>
                <w:sz w:val="20"/>
                <w:szCs w:val="20"/>
              </w:rPr>
            </w:pPr>
            <w:r w:rsidRPr="002341D9">
              <w:rPr>
                <w:rFonts w:ascii="Arial" w:hAnsi="Arial" w:cs="Arial"/>
                <w:sz w:val="20"/>
                <w:szCs w:val="20"/>
              </w:rPr>
              <w:t>3. Optical fiber cable</w:t>
            </w:r>
          </w:p>
        </w:tc>
        <w:tc>
          <w:tcPr>
            <w:tcW w:w="1710" w:type="dxa"/>
          </w:tcPr>
          <w:p w:rsidR="002341D9" w:rsidRPr="002341D9" w:rsidRDefault="002341D9" w:rsidP="005B3402">
            <w:pPr>
              <w:spacing w:before="80" w:after="80"/>
              <w:jc w:val="both"/>
              <w:rPr>
                <w:rFonts w:ascii="Arial" w:hAnsi="Arial" w:cs="Arial"/>
                <w:sz w:val="20"/>
                <w:szCs w:val="20"/>
              </w:rPr>
            </w:pPr>
          </w:p>
        </w:tc>
        <w:tc>
          <w:tcPr>
            <w:tcW w:w="4590" w:type="dxa"/>
          </w:tcPr>
          <w:p w:rsidR="002341D9" w:rsidRPr="002341D9" w:rsidRDefault="002341D9" w:rsidP="005B3402">
            <w:pPr>
              <w:jc w:val="both"/>
              <w:rPr>
                <w:rFonts w:ascii="Arial" w:hAnsi="Arial" w:cs="Arial"/>
                <w:b/>
                <w:bCs/>
                <w:sz w:val="20"/>
                <w:szCs w:val="20"/>
              </w:rPr>
            </w:pPr>
            <w:r w:rsidRPr="002341D9">
              <w:rPr>
                <w:rFonts w:ascii="Arial" w:hAnsi="Arial" w:cs="Arial"/>
                <w:b/>
                <w:bCs/>
                <w:sz w:val="20"/>
                <w:szCs w:val="20"/>
              </w:rPr>
              <w:t xml:space="preserve">Protection of infrastructure.  </w:t>
            </w:r>
          </w:p>
          <w:p w:rsidR="002341D9" w:rsidRPr="002341D9" w:rsidRDefault="002341D9" w:rsidP="005B3402">
            <w:pPr>
              <w:jc w:val="both"/>
              <w:rPr>
                <w:rFonts w:ascii="Arial" w:hAnsi="Arial" w:cs="Arial"/>
                <w:bCs/>
                <w:sz w:val="20"/>
                <w:szCs w:val="20"/>
              </w:rPr>
            </w:pPr>
            <w:r w:rsidRPr="002341D9">
              <w:rPr>
                <w:rFonts w:ascii="Arial" w:hAnsi="Arial" w:cs="Arial"/>
                <w:bCs/>
                <w:sz w:val="20"/>
                <w:szCs w:val="20"/>
              </w:rPr>
              <w:t>Implement the individual relocation/reconstruction plan and design as agreed with the owners of infrastructure within the frames of Detailed Design.</w:t>
            </w:r>
          </w:p>
          <w:p w:rsidR="002341D9" w:rsidRPr="002341D9" w:rsidRDefault="002341D9" w:rsidP="005B3402">
            <w:pPr>
              <w:jc w:val="both"/>
              <w:rPr>
                <w:rFonts w:ascii="Arial" w:hAnsi="Arial" w:cs="Arial"/>
                <w:b/>
                <w:bCs/>
                <w:sz w:val="20"/>
                <w:szCs w:val="20"/>
              </w:rPr>
            </w:pPr>
          </w:p>
          <w:p w:rsidR="002341D9" w:rsidRPr="002341D9" w:rsidRDefault="002341D9" w:rsidP="005B3402">
            <w:pPr>
              <w:jc w:val="both"/>
              <w:rPr>
                <w:rFonts w:ascii="Arial" w:hAnsi="Arial" w:cs="Arial"/>
                <w:bCs/>
                <w:sz w:val="20"/>
                <w:szCs w:val="20"/>
              </w:rPr>
            </w:pPr>
            <w:r w:rsidRPr="002341D9">
              <w:rPr>
                <w:rFonts w:ascii="Arial" w:hAnsi="Arial" w:cs="Arial"/>
                <w:bCs/>
                <w:sz w:val="20"/>
                <w:szCs w:val="20"/>
              </w:rPr>
              <w:t xml:space="preserve">Replace the affected infrastructure elements </w:t>
            </w:r>
          </w:p>
          <w:p w:rsidR="002341D9" w:rsidRPr="002341D9" w:rsidRDefault="002341D9" w:rsidP="006B2737">
            <w:pPr>
              <w:numPr>
                <w:ilvl w:val="0"/>
                <w:numId w:val="3"/>
              </w:numPr>
              <w:spacing w:after="0" w:line="240" w:lineRule="auto"/>
              <w:ind w:left="576"/>
              <w:jc w:val="both"/>
              <w:rPr>
                <w:rFonts w:ascii="Arial" w:hAnsi="Arial" w:cs="Arial"/>
                <w:sz w:val="20"/>
                <w:szCs w:val="20"/>
              </w:rPr>
            </w:pPr>
            <w:r w:rsidRPr="002341D9">
              <w:rPr>
                <w:rFonts w:ascii="Arial" w:hAnsi="Arial" w:cs="Arial"/>
                <w:sz w:val="20"/>
                <w:szCs w:val="20"/>
              </w:rPr>
              <w:t xml:space="preserve">Relocation of overhead power lines within the right of way of the construction site: </w:t>
            </w:r>
          </w:p>
          <w:p w:rsidR="002341D9" w:rsidRPr="002341D9" w:rsidRDefault="002341D9" w:rsidP="006B2737">
            <w:pPr>
              <w:numPr>
                <w:ilvl w:val="0"/>
                <w:numId w:val="3"/>
              </w:numPr>
              <w:spacing w:after="0" w:line="240" w:lineRule="auto"/>
              <w:ind w:left="576"/>
              <w:jc w:val="both"/>
              <w:rPr>
                <w:rFonts w:ascii="Arial" w:hAnsi="Arial" w:cs="Arial"/>
                <w:sz w:val="20"/>
                <w:szCs w:val="20"/>
              </w:rPr>
            </w:pPr>
            <w:r w:rsidRPr="002341D9">
              <w:rPr>
                <w:rFonts w:ascii="Arial" w:hAnsi="Arial" w:cs="Arial"/>
                <w:sz w:val="20"/>
                <w:szCs w:val="20"/>
              </w:rPr>
              <w:t xml:space="preserve">Relocation of gas pipeline  </w:t>
            </w:r>
          </w:p>
          <w:p w:rsidR="002341D9" w:rsidRPr="002341D9" w:rsidRDefault="002341D9" w:rsidP="005B3402">
            <w:pPr>
              <w:ind w:left="576"/>
              <w:jc w:val="both"/>
              <w:rPr>
                <w:rFonts w:ascii="Arial" w:hAnsi="Arial" w:cs="Arial"/>
                <w:sz w:val="20"/>
                <w:szCs w:val="20"/>
              </w:rPr>
            </w:pPr>
          </w:p>
          <w:p w:rsidR="002341D9" w:rsidRPr="002341D9" w:rsidRDefault="002341D9" w:rsidP="005B3402">
            <w:pPr>
              <w:autoSpaceDE w:val="0"/>
              <w:autoSpaceDN w:val="0"/>
              <w:adjustRightInd w:val="0"/>
              <w:ind w:left="64"/>
              <w:jc w:val="both"/>
              <w:rPr>
                <w:rFonts w:ascii="Arial" w:hAnsi="Arial" w:cs="Arial"/>
                <w:sz w:val="20"/>
                <w:szCs w:val="20"/>
              </w:rPr>
            </w:pPr>
            <w:r w:rsidRPr="002341D9">
              <w:rPr>
                <w:rFonts w:ascii="Arial" w:hAnsi="Arial" w:cs="Arial"/>
                <w:sz w:val="20"/>
                <w:szCs w:val="20"/>
              </w:rPr>
              <w:t xml:space="preserve">Permanent monitoring during construction. Full reinstatement in case of damage. </w:t>
            </w:r>
          </w:p>
        </w:tc>
        <w:tc>
          <w:tcPr>
            <w:tcW w:w="1620" w:type="dxa"/>
          </w:tcPr>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Preparatory works before the construction start up</w:t>
            </w:r>
          </w:p>
        </w:tc>
        <w:tc>
          <w:tcPr>
            <w:tcW w:w="1890" w:type="dxa"/>
          </w:tcPr>
          <w:p w:rsidR="002341D9" w:rsidRDefault="002341D9" w:rsidP="002341D9">
            <w:pPr>
              <w:jc w:val="center"/>
            </w:pPr>
            <w:r w:rsidRPr="004754A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Creation of temporary breeding habitats for mosquito vectors of disease e.g. sunny, stagnant pools of water. Creation of stagnant water bodies in borrow pits, quarries, etc. suited to mosquito breeding and other disease vectors.</w:t>
            </w: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whole alignment</w:t>
            </w:r>
          </w:p>
        </w:tc>
        <w:tc>
          <w:tcPr>
            <w:tcW w:w="4590" w:type="dxa"/>
          </w:tcPr>
          <w:p w:rsidR="002341D9" w:rsidRPr="002341D9" w:rsidRDefault="002341D9" w:rsidP="005B3402">
            <w:pPr>
              <w:autoSpaceDE w:val="0"/>
              <w:autoSpaceDN w:val="0"/>
              <w:adjustRightInd w:val="0"/>
              <w:ind w:left="64"/>
              <w:jc w:val="both"/>
              <w:rPr>
                <w:rFonts w:ascii="Arial" w:hAnsi="Arial" w:cs="Arial"/>
                <w:sz w:val="20"/>
                <w:szCs w:val="20"/>
              </w:rPr>
            </w:pPr>
            <w:r w:rsidRPr="002341D9">
              <w:rPr>
                <w:rFonts w:ascii="Arial" w:hAnsi="Arial" w:cs="Arial"/>
                <w:sz w:val="20"/>
                <w:szCs w:val="20"/>
              </w:rPr>
              <w:t xml:space="preserve">Remove all created pools till spring-time. Reinstate relief and landscape.  </w:t>
            </w:r>
          </w:p>
          <w:p w:rsidR="002341D9" w:rsidRPr="002341D9" w:rsidRDefault="002341D9" w:rsidP="005B3402">
            <w:pPr>
              <w:autoSpaceDE w:val="0"/>
              <w:autoSpaceDN w:val="0"/>
              <w:adjustRightInd w:val="0"/>
              <w:ind w:left="426" w:hanging="183"/>
              <w:jc w:val="both"/>
              <w:rPr>
                <w:rFonts w:ascii="Arial" w:hAnsi="Arial" w:cs="Arial"/>
                <w:sz w:val="20"/>
                <w:szCs w:val="20"/>
              </w:rPr>
            </w:pP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4754A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Health hazards by noise, air emissions and dust raised and blown by vehicles during construction activities.</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 xml:space="preserve">near settlements </w:t>
            </w: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Dust control by application of watering. Use as minimum as 2 browsers;</w:t>
            </w:r>
          </w:p>
          <w:p w:rsidR="002341D9" w:rsidRPr="002341D9" w:rsidRDefault="002341D9" w:rsidP="005B3402">
            <w:pPr>
              <w:autoSpaceDE w:val="0"/>
              <w:autoSpaceDN w:val="0"/>
              <w:adjustRightInd w:val="0"/>
              <w:ind w:left="64"/>
              <w:jc w:val="both"/>
              <w:rPr>
                <w:rFonts w:ascii="Arial" w:hAnsi="Arial" w:cs="Arial"/>
                <w:sz w:val="20"/>
                <w:szCs w:val="20"/>
              </w:rPr>
            </w:pPr>
            <w:r w:rsidRPr="002341D9">
              <w:rPr>
                <w:rFonts w:ascii="Arial" w:hAnsi="Arial" w:cs="Arial"/>
                <w:sz w:val="20"/>
                <w:szCs w:val="20"/>
              </w:rPr>
              <w:t xml:space="preserve">Noise control, installation of mufflers on equipment, daytime works; </w:t>
            </w:r>
          </w:p>
          <w:p w:rsidR="002341D9" w:rsidRPr="002341D9" w:rsidRDefault="002341D9" w:rsidP="005B3402">
            <w:pPr>
              <w:autoSpaceDE w:val="0"/>
              <w:autoSpaceDN w:val="0"/>
              <w:adjustRightInd w:val="0"/>
              <w:ind w:left="64"/>
              <w:jc w:val="both"/>
              <w:rPr>
                <w:rFonts w:ascii="Arial" w:hAnsi="Arial" w:cs="Arial"/>
                <w:sz w:val="20"/>
                <w:szCs w:val="20"/>
              </w:rPr>
            </w:pPr>
            <w:r w:rsidRPr="002341D9">
              <w:rPr>
                <w:rFonts w:ascii="Arial" w:hAnsi="Arial" w:cs="Arial"/>
                <w:sz w:val="20"/>
                <w:szCs w:val="20"/>
              </w:rPr>
              <w:t>See points 11 - 13</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4754A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Impacts on archaeological sites and remnants</w:t>
            </w: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Whole alignment</w:t>
            </w: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Permanent monitoring during land clearance and excavation activities.</w:t>
            </w:r>
          </w:p>
          <w:p w:rsidR="002341D9" w:rsidRPr="002341D9" w:rsidRDefault="002341D9" w:rsidP="005B3402">
            <w:pPr>
              <w:autoSpaceDE w:val="0"/>
              <w:autoSpaceDN w:val="0"/>
              <w:adjustRightInd w:val="0"/>
              <w:jc w:val="both"/>
              <w:rPr>
                <w:rFonts w:ascii="Arial" w:hAnsi="Arial" w:cs="Arial"/>
                <w:sz w:val="20"/>
                <w:szCs w:val="20"/>
              </w:rPr>
            </w:pPr>
          </w:p>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Stoppage and suspension of construction activities in case of archaeological findings. Completion of required archaeological works before restarting construction activities. Conservation of remnants.</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Before start up of construction;</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tc>
        <w:tc>
          <w:tcPr>
            <w:tcW w:w="1890" w:type="dxa"/>
          </w:tcPr>
          <w:p w:rsidR="002341D9" w:rsidRDefault="002341D9" w:rsidP="002341D9">
            <w:pPr>
              <w:jc w:val="center"/>
            </w:pPr>
            <w:r w:rsidRPr="005D1AF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Biological recontamination during earthworks near pest-holes of soil infections (e.g. anthrax);</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Whole alignment</w:t>
            </w:r>
          </w:p>
        </w:tc>
        <w:tc>
          <w:tcPr>
            <w:tcW w:w="459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Permanent monitoring during land clearance and excavation activities. Stoppage and suspension of construction activities in case of burial site findings. Notification to the local division of Veterinary Department. Veterinary clearance before start up.</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tc>
        <w:tc>
          <w:tcPr>
            <w:tcW w:w="1890" w:type="dxa"/>
          </w:tcPr>
          <w:p w:rsidR="002341D9" w:rsidRDefault="002341D9" w:rsidP="002341D9">
            <w:pPr>
              <w:jc w:val="center"/>
            </w:pPr>
            <w:r w:rsidRPr="005D1AF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Hazardous driving conditions where construction interferes with pre- existing roads.</w:t>
            </w:r>
          </w:p>
        </w:tc>
        <w:tc>
          <w:tcPr>
            <w:tcW w:w="1710" w:type="dxa"/>
          </w:tcPr>
          <w:p w:rsidR="002341D9" w:rsidRPr="002341D9" w:rsidRDefault="002341D9" w:rsidP="005B3402">
            <w:pPr>
              <w:jc w:val="both"/>
              <w:rPr>
                <w:rFonts w:ascii="Arial" w:hAnsi="Arial" w:cs="Arial"/>
                <w:sz w:val="20"/>
                <w:szCs w:val="20"/>
                <w:lang w:val="pt-BR"/>
              </w:rPr>
            </w:pPr>
            <w:r w:rsidRPr="002341D9">
              <w:rPr>
                <w:rFonts w:ascii="Arial" w:hAnsi="Arial" w:cs="Arial"/>
                <w:sz w:val="20"/>
                <w:szCs w:val="20"/>
              </w:rPr>
              <w:t>Whole alignment</w:t>
            </w:r>
          </w:p>
        </w:tc>
        <w:tc>
          <w:tcPr>
            <w:tcW w:w="459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Provide in design for proper markers and safety signs on roads, including lights. Instruct the drivers</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tc>
        <w:tc>
          <w:tcPr>
            <w:tcW w:w="1890" w:type="dxa"/>
          </w:tcPr>
          <w:p w:rsidR="002341D9" w:rsidRDefault="002341D9" w:rsidP="002341D9">
            <w:pPr>
              <w:jc w:val="center"/>
            </w:pPr>
            <w:r w:rsidRPr="005D1AF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b/>
                <w:bCs/>
                <w:sz w:val="20"/>
                <w:szCs w:val="20"/>
              </w:rPr>
            </w:pPr>
            <w:r w:rsidRPr="002341D9">
              <w:rPr>
                <w:rFonts w:ascii="Arial" w:hAnsi="Arial" w:cs="Arial"/>
                <w:b/>
                <w:bCs/>
                <w:sz w:val="20"/>
                <w:szCs w:val="20"/>
              </w:rPr>
              <w:t>Final Reinstatement and Long-term Anti-erosion Measures</w:t>
            </w: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Whole alignment</w:t>
            </w:r>
          </w:p>
        </w:tc>
        <w:tc>
          <w:tcPr>
            <w:tcW w:w="459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All the work sites (except permanently occupied by the road and supporting facilities) should be reinstated to its initial conditions (relief, topsoil, vegetation cover). So far as very limited bush clearance  is required for the highway upgrading, preservation of top-soil is sufficient for reinstating the natural grass vegetation cover as well</w:t>
            </w:r>
          </w:p>
        </w:tc>
        <w:tc>
          <w:tcPr>
            <w:tcW w:w="1620" w:type="dxa"/>
          </w:tcPr>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5D1AF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b/>
                <w:bCs/>
                <w:sz w:val="20"/>
                <w:szCs w:val="20"/>
              </w:rPr>
            </w:pPr>
            <w:r w:rsidRPr="002341D9">
              <w:rPr>
                <w:rFonts w:ascii="Arial" w:hAnsi="Arial" w:cs="Arial"/>
                <w:b/>
                <w:bCs/>
                <w:sz w:val="20"/>
                <w:szCs w:val="20"/>
              </w:rPr>
              <w:t>Tree cutting and Offset tree planting program.</w:t>
            </w:r>
          </w:p>
        </w:tc>
        <w:tc>
          <w:tcPr>
            <w:tcW w:w="171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t>Sensitive zones</w:t>
            </w:r>
          </w:p>
          <w:p w:rsidR="002341D9" w:rsidRPr="002341D9" w:rsidRDefault="002341D9" w:rsidP="005B3402">
            <w:pPr>
              <w:autoSpaceDE w:val="0"/>
              <w:autoSpaceDN w:val="0"/>
              <w:adjustRightInd w:val="0"/>
              <w:jc w:val="both"/>
              <w:rPr>
                <w:rFonts w:ascii="Arial" w:hAnsi="Arial" w:cs="Arial"/>
                <w:b/>
                <w:sz w:val="20"/>
                <w:szCs w:val="20"/>
              </w:rPr>
            </w:pPr>
          </w:p>
        </w:tc>
        <w:tc>
          <w:tcPr>
            <w:tcW w:w="459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Offset tree planting program should be agreed with the MoE and Rustavi Municipality..Special agreement is required with the Georgian Orthodox Church in relation with trees to be cutted at the border of the Krtsanisi Park. Offset mitigation program will include measures on </w:t>
            </w:r>
            <w:r w:rsidRPr="002341D9">
              <w:rPr>
                <w:rFonts w:ascii="Arial" w:hAnsi="Arial" w:cs="Arial"/>
                <w:sz w:val="20"/>
                <w:szCs w:val="20"/>
              </w:rPr>
              <w:lastRenderedPageBreak/>
              <w:t>replanting of trees in the park zone and further improvement of the park ecology. We propose to apply tree planting ratio 1:10 for felled red data tree species and ratio 1:2 for other (non-red data) tree species.</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Apply procedures for extracting Red List Species From Natural Environment and procedures for exclusion of the land plots from the Forestry Fund, where appropriate</w:t>
            </w:r>
          </w:p>
        </w:tc>
        <w:tc>
          <w:tcPr>
            <w:tcW w:w="1620" w:type="dxa"/>
          </w:tcPr>
          <w:p w:rsidR="002341D9" w:rsidRPr="002341D9" w:rsidRDefault="002341D9" w:rsidP="005B3402">
            <w:pPr>
              <w:autoSpaceDE w:val="0"/>
              <w:autoSpaceDN w:val="0"/>
              <w:adjustRightInd w:val="0"/>
              <w:jc w:val="both"/>
              <w:rPr>
                <w:rFonts w:ascii="Arial" w:hAnsi="Arial" w:cs="Arial"/>
                <w:sz w:val="20"/>
                <w:szCs w:val="20"/>
              </w:rPr>
            </w:pPr>
            <w:r w:rsidRPr="002341D9">
              <w:rPr>
                <w:rFonts w:ascii="Arial" w:hAnsi="Arial" w:cs="Arial"/>
                <w:sz w:val="20"/>
                <w:szCs w:val="20"/>
              </w:rPr>
              <w:lastRenderedPageBreak/>
              <w:t>Develop before construction start up.</w:t>
            </w:r>
          </w:p>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Implement before </w:t>
            </w:r>
            <w:r w:rsidRPr="002341D9">
              <w:rPr>
                <w:rFonts w:ascii="Arial" w:hAnsi="Arial" w:cs="Arial"/>
                <w:sz w:val="20"/>
                <w:szCs w:val="20"/>
              </w:rPr>
              <w:lastRenderedPageBreak/>
              <w:t>completion</w:t>
            </w:r>
          </w:p>
        </w:tc>
        <w:tc>
          <w:tcPr>
            <w:tcW w:w="1890" w:type="dxa"/>
          </w:tcPr>
          <w:p w:rsidR="002341D9" w:rsidRDefault="002341D9" w:rsidP="002341D9">
            <w:pPr>
              <w:jc w:val="center"/>
            </w:pPr>
            <w:r w:rsidRPr="005D1AFD">
              <w:rPr>
                <w:rFonts w:ascii="Arial" w:hAnsi="Arial" w:cs="Arial"/>
                <w:sz w:val="20"/>
                <w:szCs w:val="20"/>
              </w:rPr>
              <w:lastRenderedPageBreak/>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Accident risks associated with vehicular traffic and transport, that may result in spills of toxic materials, detonation of explosive load, injuries or loss of life(see WB Environmental Sourcebook: 'Hazardous Materials Management' section), injuries or loss of life (see 'Public Health and Safety section)</w:t>
            </w:r>
          </w:p>
          <w:p w:rsidR="002341D9" w:rsidRPr="002341D9" w:rsidRDefault="002341D9" w:rsidP="005B3402">
            <w:pPr>
              <w:jc w:val="both"/>
              <w:rPr>
                <w:rFonts w:ascii="Arial" w:hAnsi="Arial" w:cs="Arial"/>
                <w:sz w:val="20"/>
                <w:szCs w:val="20"/>
              </w:rPr>
            </w:pPr>
            <w:r w:rsidRPr="002341D9">
              <w:rPr>
                <w:rFonts w:ascii="Arial" w:hAnsi="Arial" w:cs="Arial"/>
                <w:sz w:val="20"/>
                <w:szCs w:val="20"/>
              </w:rPr>
              <w:t>Accidents due to construction related vehicles and heavy machinery or traffic interference with construction activities.</w:t>
            </w: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The whole alignment</w:t>
            </w:r>
          </w:p>
        </w:tc>
        <w:tc>
          <w:tcPr>
            <w:tcW w:w="4590" w:type="dxa"/>
          </w:tcPr>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Provide in design for proper markers and safety signs on roads, including lights. Instruct the drivers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Design and implement safety measures and an emergency plan to contain damages from accidental spills.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Designate special routes for hazardous materials transport.</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Regulation of construction transport in terms of traffic interference.</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Prohibition of toxic waste transport through ecologically sensitive areas and densely populated areas.</w:t>
            </w:r>
          </w:p>
          <w:p w:rsidR="002341D9" w:rsidRPr="002341D9" w:rsidRDefault="002341D9" w:rsidP="005B3402">
            <w:pPr>
              <w:ind w:left="243"/>
              <w:jc w:val="both"/>
              <w:rPr>
                <w:rFonts w:ascii="Arial" w:hAnsi="Arial" w:cs="Arial"/>
                <w:sz w:val="20"/>
                <w:szCs w:val="20"/>
              </w:rPr>
            </w:pPr>
          </w:p>
        </w:tc>
        <w:tc>
          <w:tcPr>
            <w:tcW w:w="1620" w:type="dxa"/>
          </w:tcPr>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5D1AFD">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b/>
                <w:sz w:val="20"/>
                <w:szCs w:val="20"/>
              </w:rPr>
            </w:pPr>
            <w:r w:rsidRPr="002341D9">
              <w:rPr>
                <w:rFonts w:ascii="Arial" w:hAnsi="Arial" w:cs="Arial"/>
                <w:b/>
                <w:sz w:val="20"/>
                <w:szCs w:val="20"/>
              </w:rPr>
              <w:t xml:space="preserve">Quarrying Sites </w:t>
            </w:r>
          </w:p>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Taking of Borrow and Quarry Materials for construction of embankments for road, bridge approaches  with potential for </w:t>
            </w:r>
            <w:r w:rsidRPr="002341D9">
              <w:rPr>
                <w:rFonts w:ascii="Arial" w:hAnsi="Arial" w:cs="Arial"/>
                <w:sz w:val="20"/>
                <w:szCs w:val="20"/>
              </w:rPr>
              <w:lastRenderedPageBreak/>
              <w:t>loss and degradation of land;</w:t>
            </w:r>
          </w:p>
          <w:p w:rsidR="002341D9" w:rsidRPr="002341D9" w:rsidRDefault="002341D9" w:rsidP="005B3402">
            <w:pPr>
              <w:jc w:val="both"/>
              <w:rPr>
                <w:rFonts w:ascii="Arial" w:hAnsi="Arial" w:cs="Arial"/>
                <w:sz w:val="20"/>
                <w:szCs w:val="20"/>
              </w:rPr>
            </w:pPr>
            <w:r w:rsidRPr="002341D9">
              <w:rPr>
                <w:rFonts w:ascii="Arial" w:hAnsi="Arial" w:cs="Arial"/>
                <w:sz w:val="20"/>
                <w:szCs w:val="20"/>
              </w:rPr>
              <w:t xml:space="preserve">Potential impact of the increased quarrying activities on ichthyofauna, groundwater and landscape </w:t>
            </w: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presumably, r.Mtkvari floodplain</w:t>
            </w:r>
          </w:p>
        </w:tc>
        <w:tc>
          <w:tcPr>
            <w:tcW w:w="4590" w:type="dxa"/>
          </w:tcPr>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IEE proposes to use licensed querries located in the vicinity  to the project road (see chapter 2)</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In more general terms:</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 xml:space="preserve">Quarry and borrow pit materials will be obtained from existing operating sites with proper </w:t>
            </w:r>
            <w:r w:rsidRPr="002341D9">
              <w:rPr>
                <w:rFonts w:ascii="Arial" w:hAnsi="Arial" w:cs="Arial"/>
                <w:sz w:val="20"/>
                <w:szCs w:val="20"/>
              </w:rPr>
              <w:lastRenderedPageBreak/>
              <w:t>licenses &amp; environmental clearances. Control of validity of licenses. (The license is given with description of exploration limits and reinstatement commitments).</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In case of need for opening new borrow areas, all required licenses will be obtained from the Ministry of Energy and Natural Resources;</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 xml:space="preserve">Measures will be taken to conserve top soil. At close of use the area to be reclaimed according to licensing conditions. </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Control of vehicle operations at quarry sites. Avoid traverse of watercourse. Exclude leakage of oil or fuel. Check the condition of vehicles.</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Construction period</w:t>
            </w:r>
          </w:p>
          <w:p w:rsidR="002341D9" w:rsidRPr="002341D9" w:rsidRDefault="002341D9" w:rsidP="005B3402">
            <w:pPr>
              <w:jc w:val="both"/>
              <w:rPr>
                <w:rFonts w:ascii="Arial" w:hAnsi="Arial" w:cs="Arial"/>
                <w:sz w:val="20"/>
                <w:szCs w:val="20"/>
              </w:rPr>
            </w:pPr>
          </w:p>
        </w:tc>
        <w:tc>
          <w:tcPr>
            <w:tcW w:w="1890" w:type="dxa"/>
          </w:tcPr>
          <w:p w:rsidR="002341D9" w:rsidRPr="002341D9" w:rsidRDefault="002341D9" w:rsidP="002341D9">
            <w:pPr>
              <w:jc w:val="center"/>
              <w:rPr>
                <w:rFonts w:ascii="Arial" w:hAnsi="Arial" w:cs="Arial"/>
                <w:sz w:val="20"/>
                <w:szCs w:val="20"/>
              </w:rPr>
            </w:pPr>
            <w:r w:rsidRPr="00B63AA5">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b/>
                <w:sz w:val="20"/>
                <w:szCs w:val="20"/>
              </w:rPr>
            </w:pPr>
            <w:r w:rsidRPr="002341D9">
              <w:rPr>
                <w:rFonts w:ascii="Arial" w:hAnsi="Arial" w:cs="Arial"/>
                <w:b/>
                <w:sz w:val="20"/>
                <w:szCs w:val="20"/>
              </w:rPr>
              <w:lastRenderedPageBreak/>
              <w:t xml:space="preserve">Concrete plants. </w:t>
            </w:r>
          </w:p>
          <w:p w:rsidR="002341D9" w:rsidRPr="002341D9" w:rsidRDefault="002341D9" w:rsidP="005B3402">
            <w:pPr>
              <w:jc w:val="both"/>
              <w:rPr>
                <w:rFonts w:ascii="Arial" w:hAnsi="Arial" w:cs="Arial"/>
                <w:sz w:val="20"/>
                <w:szCs w:val="20"/>
              </w:rPr>
            </w:pP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Plant site</w:t>
            </w:r>
          </w:p>
        </w:tc>
        <w:tc>
          <w:tcPr>
            <w:tcW w:w="4590" w:type="dxa"/>
          </w:tcPr>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Contract only licensed supplier having all required environmental permits.</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r w:rsidRPr="002341D9">
              <w:rPr>
                <w:rFonts w:ascii="Arial" w:hAnsi="Arial" w:cs="Arial"/>
                <w:sz w:val="20"/>
                <w:szCs w:val="20"/>
              </w:rPr>
              <w:t xml:space="preserve">In case if the Constructing Contractor takes decision to install and operate its own plant, specific EIA should be prepared and Environmental Impact Permit obtained </w:t>
            </w: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t>Construction period</w:t>
            </w:r>
          </w:p>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6D7207">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r w:rsidR="002341D9" w:rsidRPr="002341D9" w:rsidTr="002341D9">
        <w:trPr>
          <w:trHeight w:val="67"/>
        </w:trPr>
        <w:tc>
          <w:tcPr>
            <w:tcW w:w="3120" w:type="dxa"/>
          </w:tcPr>
          <w:p w:rsidR="002341D9" w:rsidRPr="002341D9" w:rsidRDefault="002341D9" w:rsidP="005B3402">
            <w:pPr>
              <w:jc w:val="both"/>
              <w:rPr>
                <w:rFonts w:ascii="Arial" w:hAnsi="Arial" w:cs="Arial"/>
                <w:b/>
                <w:sz w:val="20"/>
                <w:szCs w:val="20"/>
              </w:rPr>
            </w:pPr>
            <w:r w:rsidRPr="002341D9">
              <w:rPr>
                <w:rFonts w:ascii="Arial" w:hAnsi="Arial" w:cs="Arial"/>
                <w:b/>
                <w:sz w:val="20"/>
                <w:szCs w:val="20"/>
              </w:rPr>
              <w:t>Construction Camp, equipment yard and Vehicle Fleet Site</w:t>
            </w:r>
          </w:p>
          <w:p w:rsidR="002341D9" w:rsidRPr="002341D9" w:rsidRDefault="002341D9" w:rsidP="005B3402">
            <w:pPr>
              <w:jc w:val="both"/>
              <w:rPr>
                <w:rFonts w:ascii="Arial" w:hAnsi="Arial" w:cs="Arial"/>
                <w:sz w:val="20"/>
                <w:szCs w:val="20"/>
              </w:rPr>
            </w:pPr>
          </w:p>
          <w:p w:rsidR="002341D9" w:rsidRPr="002341D9" w:rsidRDefault="002341D9" w:rsidP="005B3402">
            <w:pPr>
              <w:jc w:val="both"/>
              <w:rPr>
                <w:rFonts w:ascii="Arial" w:hAnsi="Arial" w:cs="Arial"/>
                <w:sz w:val="20"/>
                <w:szCs w:val="20"/>
              </w:rPr>
            </w:pPr>
            <w:r w:rsidRPr="002341D9">
              <w:rPr>
                <w:rFonts w:ascii="Arial" w:hAnsi="Arial" w:cs="Arial"/>
                <w:sz w:val="20"/>
                <w:szCs w:val="20"/>
              </w:rPr>
              <w:t>The potential impacts related to the construction and operation of the camp could be summarized as follows: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Clearance of vegetation cover during camp construction</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Potential damage of topsoil</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Contamination related to fuel storage and  fuelling operations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Sewerage related contamination</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Waste related contamination</w:t>
            </w:r>
          </w:p>
        </w:tc>
        <w:tc>
          <w:tcPr>
            <w:tcW w:w="171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camp site</w:t>
            </w:r>
          </w:p>
        </w:tc>
        <w:tc>
          <w:tcPr>
            <w:tcW w:w="4590" w:type="dxa"/>
          </w:tcPr>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Proper waste management (see appendix XX Waste Management Procedures for Camps)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Apply regulations relevant to the camp sites and referred in p. 8.1.1.13</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 xml:space="preserve">Arrange accommodation of personnel in villages. In case if large camp will be </w:t>
            </w:r>
            <w:r w:rsidRPr="002341D9">
              <w:rPr>
                <w:rFonts w:ascii="Arial" w:hAnsi="Arial" w:cs="Arial"/>
                <w:sz w:val="20"/>
                <w:szCs w:val="20"/>
              </w:rPr>
              <w:lastRenderedPageBreak/>
              <w:t>constructed for the workers accommodation, organize sewerage according standards.</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Pollution prevention measures: proper organization of fueling, waste management;</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Proper storage of topsoil</w:t>
            </w:r>
          </w:p>
          <w:p w:rsidR="002341D9" w:rsidRPr="002341D9" w:rsidRDefault="002341D9" w:rsidP="006B2737">
            <w:pPr>
              <w:numPr>
                <w:ilvl w:val="0"/>
                <w:numId w:val="4"/>
              </w:numPr>
              <w:autoSpaceDE w:val="0"/>
              <w:autoSpaceDN w:val="0"/>
              <w:adjustRightInd w:val="0"/>
              <w:spacing w:after="0" w:line="240" w:lineRule="auto"/>
              <w:jc w:val="both"/>
              <w:rPr>
                <w:rFonts w:ascii="Arial" w:hAnsi="Arial" w:cs="Arial"/>
                <w:sz w:val="20"/>
                <w:szCs w:val="20"/>
              </w:rPr>
            </w:pPr>
            <w:r w:rsidRPr="002341D9">
              <w:rPr>
                <w:rFonts w:ascii="Arial" w:hAnsi="Arial" w:cs="Arial"/>
                <w:sz w:val="20"/>
                <w:szCs w:val="20"/>
              </w:rPr>
              <w:t>Reinstatement of topsoil and vegetation cover;</w:t>
            </w:r>
          </w:p>
          <w:p w:rsidR="002341D9" w:rsidRPr="002341D9" w:rsidRDefault="002341D9" w:rsidP="005B3402">
            <w:pPr>
              <w:tabs>
                <w:tab w:val="num" w:pos="284"/>
              </w:tabs>
              <w:autoSpaceDE w:val="0"/>
              <w:autoSpaceDN w:val="0"/>
              <w:adjustRightInd w:val="0"/>
              <w:ind w:left="284" w:hanging="284"/>
              <w:jc w:val="both"/>
              <w:rPr>
                <w:rFonts w:ascii="Arial" w:hAnsi="Arial" w:cs="Arial"/>
                <w:sz w:val="20"/>
                <w:szCs w:val="20"/>
              </w:rPr>
            </w:pPr>
          </w:p>
        </w:tc>
        <w:tc>
          <w:tcPr>
            <w:tcW w:w="1620" w:type="dxa"/>
          </w:tcPr>
          <w:p w:rsidR="002341D9" w:rsidRPr="002341D9" w:rsidRDefault="002341D9" w:rsidP="005B3402">
            <w:pPr>
              <w:jc w:val="both"/>
              <w:rPr>
                <w:rFonts w:ascii="Arial" w:hAnsi="Arial" w:cs="Arial"/>
                <w:sz w:val="20"/>
                <w:szCs w:val="20"/>
              </w:rPr>
            </w:pPr>
            <w:r w:rsidRPr="002341D9">
              <w:rPr>
                <w:rFonts w:ascii="Arial" w:hAnsi="Arial" w:cs="Arial"/>
                <w:sz w:val="20"/>
                <w:szCs w:val="20"/>
              </w:rPr>
              <w:lastRenderedPageBreak/>
              <w:t>Construction period</w:t>
            </w:r>
          </w:p>
          <w:p w:rsidR="002341D9" w:rsidRPr="002341D9" w:rsidRDefault="002341D9" w:rsidP="005B3402">
            <w:pPr>
              <w:jc w:val="both"/>
              <w:rPr>
                <w:rFonts w:ascii="Arial" w:hAnsi="Arial" w:cs="Arial"/>
                <w:sz w:val="20"/>
                <w:szCs w:val="20"/>
              </w:rPr>
            </w:pPr>
          </w:p>
        </w:tc>
        <w:tc>
          <w:tcPr>
            <w:tcW w:w="1890" w:type="dxa"/>
          </w:tcPr>
          <w:p w:rsidR="002341D9" w:rsidRDefault="002341D9" w:rsidP="002341D9">
            <w:pPr>
              <w:jc w:val="center"/>
            </w:pPr>
            <w:r w:rsidRPr="006D7207">
              <w:rPr>
                <w:rFonts w:ascii="Arial" w:hAnsi="Arial" w:cs="Arial"/>
                <w:sz w:val="20"/>
                <w:szCs w:val="20"/>
              </w:rPr>
              <w:t>N/E</w:t>
            </w:r>
          </w:p>
        </w:tc>
        <w:tc>
          <w:tcPr>
            <w:tcW w:w="1521" w:type="dxa"/>
          </w:tcPr>
          <w:p w:rsidR="002341D9" w:rsidRDefault="002341D9" w:rsidP="002341D9">
            <w:pPr>
              <w:jc w:val="center"/>
            </w:pPr>
            <w:r w:rsidRPr="003D1C0E">
              <w:rPr>
                <w:rFonts w:ascii="Arial" w:hAnsi="Arial" w:cs="Arial"/>
                <w:sz w:val="20"/>
                <w:szCs w:val="20"/>
              </w:rPr>
              <w:t>Satisfactory</w:t>
            </w:r>
          </w:p>
        </w:tc>
      </w:tr>
    </w:tbl>
    <w:p w:rsidR="00073511" w:rsidRDefault="00073511" w:rsidP="002341D9"/>
    <w:sectPr w:rsidR="00073511" w:rsidSect="002341D9">
      <w:pgSz w:w="15840" w:h="12240" w:orient="landscape"/>
      <w:pgMar w:top="1526" w:right="1440" w:bottom="1354" w:left="1166" w:header="720" w:footer="8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7F" w:rsidRDefault="0090677F" w:rsidP="00A53007">
      <w:pPr>
        <w:spacing w:after="0" w:line="240" w:lineRule="auto"/>
      </w:pPr>
      <w:r>
        <w:separator/>
      </w:r>
    </w:p>
  </w:endnote>
  <w:endnote w:type="continuationSeparator" w:id="1">
    <w:p w:rsidR="0090677F" w:rsidRDefault="0090677F" w:rsidP="00A5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7116"/>
      <w:docPartObj>
        <w:docPartGallery w:val="Page Numbers (Bottom of Page)"/>
        <w:docPartUnique/>
      </w:docPartObj>
    </w:sdtPr>
    <w:sdtContent>
      <w:sdt>
        <w:sdtPr>
          <w:id w:val="17097117"/>
          <w:docPartObj>
            <w:docPartGallery w:val="Page Numbers (Top of Page)"/>
            <w:docPartUnique/>
          </w:docPartObj>
        </w:sdtPr>
        <w:sdtContent>
          <w:p w:rsidR="005B3402" w:rsidRDefault="005B340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90BB0">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0BB0">
              <w:rPr>
                <w:b/>
                <w:noProof/>
              </w:rPr>
              <w:t>19</w:t>
            </w:r>
            <w:r>
              <w:rPr>
                <w:b/>
                <w:sz w:val="24"/>
                <w:szCs w:val="24"/>
              </w:rPr>
              <w:fldChar w:fldCharType="end"/>
            </w:r>
          </w:p>
        </w:sdtContent>
      </w:sdt>
    </w:sdtContent>
  </w:sdt>
  <w:p w:rsidR="005B3402" w:rsidRDefault="005B3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02" w:rsidRDefault="005B3402" w:rsidP="002341D9">
    <w:pPr>
      <w:pStyle w:val="Footer"/>
      <w:jc w:val="right"/>
    </w:pPr>
  </w:p>
  <w:p w:rsidR="005B3402" w:rsidRDefault="005B3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7F" w:rsidRDefault="0090677F" w:rsidP="00A53007">
      <w:pPr>
        <w:spacing w:after="0" w:line="240" w:lineRule="auto"/>
      </w:pPr>
      <w:r>
        <w:separator/>
      </w:r>
    </w:p>
  </w:footnote>
  <w:footnote w:type="continuationSeparator" w:id="1">
    <w:p w:rsidR="0090677F" w:rsidRDefault="0090677F" w:rsidP="00A53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02" w:rsidRPr="00E8051E" w:rsidRDefault="005B3402" w:rsidP="00A53007">
    <w:pPr>
      <w:pStyle w:val="NoSpacing"/>
      <w:jc w:val="right"/>
      <w:rPr>
        <w:rFonts w:ascii="Arial" w:hAnsi="Arial" w:cs="Arial"/>
        <w:b/>
      </w:rPr>
    </w:pPr>
    <w:r>
      <w:rPr>
        <w:rFonts w:ascii="Arial" w:hAnsi="Arial" w:cs="Arial"/>
        <w:b/>
      </w:rPr>
      <w:t xml:space="preserve">Biannual </w:t>
    </w:r>
    <w:r w:rsidRPr="00E8051E">
      <w:rPr>
        <w:rFonts w:ascii="Arial" w:hAnsi="Arial" w:cs="Arial"/>
        <w:b/>
      </w:rPr>
      <w:t xml:space="preserve">Environmental </w:t>
    </w:r>
    <w:r>
      <w:rPr>
        <w:rFonts w:ascii="Arial" w:hAnsi="Arial" w:cs="Arial"/>
        <w:b/>
      </w:rPr>
      <w:t>Monitoring Report</w:t>
    </w:r>
  </w:p>
  <w:p w:rsidR="005B3402" w:rsidRDefault="005B3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02" w:rsidRDefault="005B3402">
    <w:pPr>
      <w:pStyle w:val="Header"/>
    </w:pPr>
    <w:r>
      <w:rPr>
        <w:noProof/>
      </w:rPr>
      <w:pict>
        <v:shapetype id="_x0000_t202" coordsize="21600,21600" o:spt="202" path="m,l,21600r21600,l21600,xe">
          <v:stroke joinstyle="miter"/>
          <v:path gradientshapeok="t" o:connecttype="rect"/>
        </v:shapetype>
        <v:shape id="_x0000_s28674" type="#_x0000_t202" style="position:absolute;margin-left:.3pt;margin-top:-6.75pt;width:494.95pt;height:29.65pt;z-index:251658240" filled="f" stroked="f">
          <v:textbox style="mso-next-textbox:#_x0000_s28674">
            <w:txbxContent>
              <w:p w:rsidR="005B3402" w:rsidRPr="000F0851" w:rsidRDefault="005B3402" w:rsidP="00A04B1B">
                <w:pPr>
                  <w:rPr>
                    <w:rFonts w:ascii="Arial" w:hAnsi="Arial" w:cs="Arial"/>
                    <w:sz w:val="40"/>
                    <w:szCs w:val="40"/>
                  </w:rPr>
                </w:pPr>
                <w:r>
                  <w:rPr>
                    <w:rFonts w:ascii="Arial" w:hAnsi="Arial" w:cs="Arial"/>
                    <w:sz w:val="40"/>
                    <w:szCs w:val="40"/>
                  </w:rPr>
                  <w:t>Bi</w:t>
                </w:r>
                <w:r w:rsidRPr="000F0851">
                  <w:rPr>
                    <w:rFonts w:ascii="Arial" w:hAnsi="Arial" w:cs="Arial"/>
                    <w:sz w:val="40"/>
                    <w:szCs w:val="40"/>
                  </w:rPr>
                  <w:t>annual Environmental Monitoring Report</w:t>
                </w:r>
              </w:p>
            </w:txbxContent>
          </v:textbox>
        </v:shape>
      </w:pict>
    </w:r>
  </w:p>
  <w:p w:rsidR="005B3402" w:rsidRDefault="005B3402">
    <w:pPr>
      <w:pStyle w:val="Header"/>
    </w:pPr>
    <w:r>
      <w:rPr>
        <w:noProof/>
      </w:rPr>
      <w:pict>
        <v:shapetype id="_x0000_t32" coordsize="21600,21600" o:spt="32" o:oned="t" path="m,l21600,21600e" filled="f">
          <v:path arrowok="t" fillok="f" o:connecttype="none"/>
          <o:lock v:ext="edit" shapetype="t"/>
        </v:shapetype>
        <v:shape id="_x0000_s28675" type="#_x0000_t32" style="position:absolute;margin-left:8.25pt;margin-top:9.45pt;width:456.75pt;height:0;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FB8078C"/>
    <w:lvl w:ilvl="0">
      <w:start w:val="1"/>
      <w:numFmt w:val="upperRoman"/>
      <w:pStyle w:val="Heading1"/>
      <w:lvlText w:val="%1."/>
      <w:lvlJc w:val="left"/>
      <w:pPr>
        <w:tabs>
          <w:tab w:val="num" w:pos="0"/>
        </w:tabs>
        <w:ind w:left="720" w:hanging="72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44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nsid w:val="02F524E1"/>
    <w:multiLevelType w:val="hybridMultilevel"/>
    <w:tmpl w:val="518E16FE"/>
    <w:lvl w:ilvl="0" w:tplc="08785C3A">
      <w:start w:val="1"/>
      <w:numFmt w:val="bullet"/>
      <w:lvlText w:val=""/>
      <w:lvlJc w:val="left"/>
      <w:pPr>
        <w:tabs>
          <w:tab w:val="num" w:pos="540"/>
        </w:tabs>
        <w:ind w:left="540" w:hanging="180"/>
      </w:pPr>
      <w:rPr>
        <w:rFonts w:ascii="Symbol" w:hAnsi="Symbol" w:hint="default"/>
        <w:color w:val="auto"/>
      </w:rPr>
    </w:lvl>
    <w:lvl w:ilvl="1" w:tplc="A8D0E52E">
      <w:start w:val="1"/>
      <w:numFmt w:val="bullet"/>
      <w:lvlText w:val="o"/>
      <w:lvlJc w:val="left"/>
      <w:pPr>
        <w:tabs>
          <w:tab w:val="num" w:pos="1440"/>
        </w:tabs>
        <w:ind w:left="1440" w:hanging="360"/>
      </w:pPr>
      <w:rPr>
        <w:rFonts w:ascii="Courier New" w:hAnsi="Courier New" w:hint="default"/>
      </w:rPr>
    </w:lvl>
    <w:lvl w:ilvl="2" w:tplc="C6728F4C" w:tentative="1">
      <w:start w:val="1"/>
      <w:numFmt w:val="bullet"/>
      <w:lvlText w:val=""/>
      <w:lvlJc w:val="left"/>
      <w:pPr>
        <w:tabs>
          <w:tab w:val="num" w:pos="2160"/>
        </w:tabs>
        <w:ind w:left="2160" w:hanging="360"/>
      </w:pPr>
      <w:rPr>
        <w:rFonts w:ascii="Wingdings" w:hAnsi="Wingdings" w:hint="default"/>
      </w:rPr>
    </w:lvl>
    <w:lvl w:ilvl="3" w:tplc="BB7AC446" w:tentative="1">
      <w:start w:val="1"/>
      <w:numFmt w:val="bullet"/>
      <w:lvlText w:val=""/>
      <w:lvlJc w:val="left"/>
      <w:pPr>
        <w:tabs>
          <w:tab w:val="num" w:pos="2880"/>
        </w:tabs>
        <w:ind w:left="2880" w:hanging="360"/>
      </w:pPr>
      <w:rPr>
        <w:rFonts w:ascii="Symbol" w:hAnsi="Symbol" w:hint="default"/>
      </w:rPr>
    </w:lvl>
    <w:lvl w:ilvl="4" w:tplc="58C4D44E" w:tentative="1">
      <w:start w:val="1"/>
      <w:numFmt w:val="bullet"/>
      <w:lvlText w:val="o"/>
      <w:lvlJc w:val="left"/>
      <w:pPr>
        <w:tabs>
          <w:tab w:val="num" w:pos="3600"/>
        </w:tabs>
        <w:ind w:left="3600" w:hanging="360"/>
      </w:pPr>
      <w:rPr>
        <w:rFonts w:ascii="Courier New" w:hAnsi="Courier New" w:hint="default"/>
      </w:rPr>
    </w:lvl>
    <w:lvl w:ilvl="5" w:tplc="75A2551C" w:tentative="1">
      <w:start w:val="1"/>
      <w:numFmt w:val="bullet"/>
      <w:lvlText w:val=""/>
      <w:lvlJc w:val="left"/>
      <w:pPr>
        <w:tabs>
          <w:tab w:val="num" w:pos="4320"/>
        </w:tabs>
        <w:ind w:left="4320" w:hanging="360"/>
      </w:pPr>
      <w:rPr>
        <w:rFonts w:ascii="Wingdings" w:hAnsi="Wingdings" w:hint="default"/>
      </w:rPr>
    </w:lvl>
    <w:lvl w:ilvl="6" w:tplc="80666C02" w:tentative="1">
      <w:start w:val="1"/>
      <w:numFmt w:val="bullet"/>
      <w:lvlText w:val=""/>
      <w:lvlJc w:val="left"/>
      <w:pPr>
        <w:tabs>
          <w:tab w:val="num" w:pos="5040"/>
        </w:tabs>
        <w:ind w:left="5040" w:hanging="360"/>
      </w:pPr>
      <w:rPr>
        <w:rFonts w:ascii="Symbol" w:hAnsi="Symbol" w:hint="default"/>
      </w:rPr>
    </w:lvl>
    <w:lvl w:ilvl="7" w:tplc="2B7813E8" w:tentative="1">
      <w:start w:val="1"/>
      <w:numFmt w:val="bullet"/>
      <w:lvlText w:val="o"/>
      <w:lvlJc w:val="left"/>
      <w:pPr>
        <w:tabs>
          <w:tab w:val="num" w:pos="5760"/>
        </w:tabs>
        <w:ind w:left="5760" w:hanging="360"/>
      </w:pPr>
      <w:rPr>
        <w:rFonts w:ascii="Courier New" w:hAnsi="Courier New" w:hint="default"/>
      </w:rPr>
    </w:lvl>
    <w:lvl w:ilvl="8" w:tplc="30C8DF1E" w:tentative="1">
      <w:start w:val="1"/>
      <w:numFmt w:val="bullet"/>
      <w:lvlText w:val=""/>
      <w:lvlJc w:val="left"/>
      <w:pPr>
        <w:tabs>
          <w:tab w:val="num" w:pos="6480"/>
        </w:tabs>
        <w:ind w:left="6480" w:hanging="360"/>
      </w:pPr>
      <w:rPr>
        <w:rFonts w:ascii="Wingdings" w:hAnsi="Wingdings" w:hint="default"/>
      </w:rPr>
    </w:lvl>
  </w:abstractNum>
  <w:abstractNum w:abstractNumId="2">
    <w:nsid w:val="5F725297"/>
    <w:multiLevelType w:val="hybridMultilevel"/>
    <w:tmpl w:val="51B28452"/>
    <w:lvl w:ilvl="0" w:tplc="FFFFFFFF">
      <w:start w:val="1"/>
      <w:numFmt w:val="bullet"/>
      <w:lvlText w:val="-"/>
      <w:lvlJc w:val="left"/>
      <w:pPr>
        <w:tabs>
          <w:tab w:val="num" w:pos="284"/>
        </w:tabs>
        <w:ind w:left="284" w:hanging="284"/>
      </w:pPr>
      <w:rPr>
        <w:rFonts w:ascii="Times New Roman" w:hAnsi="Times New Roman" w:cs="Times New Roman" w:hint="default"/>
      </w:rPr>
    </w:lvl>
    <w:lvl w:ilvl="1" w:tplc="FFFFFFFF">
      <w:start w:val="2"/>
      <w:numFmt w:val="bullet"/>
      <w:lvlText w:val="-"/>
      <w:lvlJc w:val="left"/>
      <w:pPr>
        <w:tabs>
          <w:tab w:val="num" w:pos="1440"/>
        </w:tabs>
        <w:ind w:left="1440" w:hanging="360"/>
      </w:pPr>
      <w:rPr>
        <w:rFonts w:ascii="AcadNusx" w:eastAsia="Times New Roman" w:hAnsi="AcadNusx"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26A11A4"/>
    <w:multiLevelType w:val="hybridMultilevel"/>
    <w:tmpl w:val="D1BA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753F8"/>
    <w:multiLevelType w:val="hybridMultilevel"/>
    <w:tmpl w:val="2B2ED87E"/>
    <w:lvl w:ilvl="0" w:tplc="9D4854DE">
      <w:start w:val="1"/>
      <w:numFmt w:val="bullet"/>
      <w:lvlText w:val=""/>
      <w:lvlJc w:val="left"/>
      <w:pPr>
        <w:tabs>
          <w:tab w:val="num" w:pos="567"/>
        </w:tabs>
        <w:ind w:left="567" w:hanging="567"/>
      </w:pPr>
      <w:rPr>
        <w:rFonts w:ascii="Symbol" w:hAnsi="Symbol" w:hint="default"/>
        <w:color w:val="auto"/>
      </w:rPr>
    </w:lvl>
    <w:lvl w:ilvl="1" w:tplc="361C5794">
      <w:start w:val="1"/>
      <w:numFmt w:val="bullet"/>
      <w:lvlText w:val="o"/>
      <w:lvlJc w:val="left"/>
      <w:pPr>
        <w:tabs>
          <w:tab w:val="num" w:pos="1440"/>
        </w:tabs>
        <w:ind w:left="1440" w:hanging="360"/>
      </w:pPr>
      <w:rPr>
        <w:rFonts w:ascii="Courier New" w:hAnsi="Courier New" w:cs="Courier New" w:hint="default"/>
      </w:rPr>
    </w:lvl>
    <w:lvl w:ilvl="2" w:tplc="1C1A52D2" w:tentative="1">
      <w:start w:val="1"/>
      <w:numFmt w:val="bullet"/>
      <w:lvlText w:val=""/>
      <w:lvlJc w:val="left"/>
      <w:pPr>
        <w:tabs>
          <w:tab w:val="num" w:pos="2160"/>
        </w:tabs>
        <w:ind w:left="2160" w:hanging="360"/>
      </w:pPr>
      <w:rPr>
        <w:rFonts w:ascii="Wingdings" w:hAnsi="Wingdings" w:hint="default"/>
      </w:rPr>
    </w:lvl>
    <w:lvl w:ilvl="3" w:tplc="99BE742C" w:tentative="1">
      <w:start w:val="1"/>
      <w:numFmt w:val="bullet"/>
      <w:lvlText w:val=""/>
      <w:lvlJc w:val="left"/>
      <w:pPr>
        <w:tabs>
          <w:tab w:val="num" w:pos="2880"/>
        </w:tabs>
        <w:ind w:left="2880" w:hanging="360"/>
      </w:pPr>
      <w:rPr>
        <w:rFonts w:ascii="Symbol" w:hAnsi="Symbol" w:hint="default"/>
      </w:rPr>
    </w:lvl>
    <w:lvl w:ilvl="4" w:tplc="2C3C5ABE" w:tentative="1">
      <w:start w:val="1"/>
      <w:numFmt w:val="bullet"/>
      <w:lvlText w:val="o"/>
      <w:lvlJc w:val="left"/>
      <w:pPr>
        <w:tabs>
          <w:tab w:val="num" w:pos="3600"/>
        </w:tabs>
        <w:ind w:left="3600" w:hanging="360"/>
      </w:pPr>
      <w:rPr>
        <w:rFonts w:ascii="Courier New" w:hAnsi="Courier New" w:cs="Courier New" w:hint="default"/>
      </w:rPr>
    </w:lvl>
    <w:lvl w:ilvl="5" w:tplc="C6121884" w:tentative="1">
      <w:start w:val="1"/>
      <w:numFmt w:val="bullet"/>
      <w:lvlText w:val=""/>
      <w:lvlJc w:val="left"/>
      <w:pPr>
        <w:tabs>
          <w:tab w:val="num" w:pos="4320"/>
        </w:tabs>
        <w:ind w:left="4320" w:hanging="360"/>
      </w:pPr>
      <w:rPr>
        <w:rFonts w:ascii="Wingdings" w:hAnsi="Wingdings" w:hint="default"/>
      </w:rPr>
    </w:lvl>
    <w:lvl w:ilvl="6" w:tplc="DFE4E6A8" w:tentative="1">
      <w:start w:val="1"/>
      <w:numFmt w:val="bullet"/>
      <w:lvlText w:val=""/>
      <w:lvlJc w:val="left"/>
      <w:pPr>
        <w:tabs>
          <w:tab w:val="num" w:pos="5040"/>
        </w:tabs>
        <w:ind w:left="5040" w:hanging="360"/>
      </w:pPr>
      <w:rPr>
        <w:rFonts w:ascii="Symbol" w:hAnsi="Symbol" w:hint="default"/>
      </w:rPr>
    </w:lvl>
    <w:lvl w:ilvl="7" w:tplc="74DC9A82" w:tentative="1">
      <w:start w:val="1"/>
      <w:numFmt w:val="bullet"/>
      <w:lvlText w:val="o"/>
      <w:lvlJc w:val="left"/>
      <w:pPr>
        <w:tabs>
          <w:tab w:val="num" w:pos="5760"/>
        </w:tabs>
        <w:ind w:left="5760" w:hanging="360"/>
      </w:pPr>
      <w:rPr>
        <w:rFonts w:ascii="Courier New" w:hAnsi="Courier New" w:cs="Courier New" w:hint="default"/>
      </w:rPr>
    </w:lvl>
    <w:lvl w:ilvl="8" w:tplc="1486A468" w:tentative="1">
      <w:start w:val="1"/>
      <w:numFmt w:val="bullet"/>
      <w:lvlText w:val=""/>
      <w:lvlJc w:val="left"/>
      <w:pPr>
        <w:tabs>
          <w:tab w:val="num" w:pos="6480"/>
        </w:tabs>
        <w:ind w:left="6480" w:hanging="360"/>
      </w:pPr>
      <w:rPr>
        <w:rFonts w:ascii="Wingdings" w:hAnsi="Wingdings" w:hint="default"/>
      </w:rPr>
    </w:lvl>
  </w:abstractNum>
  <w:abstractNum w:abstractNumId="5">
    <w:nsid w:val="79DA5FC8"/>
    <w:multiLevelType w:val="hybridMultilevel"/>
    <w:tmpl w:val="A32ECCE4"/>
    <w:lvl w:ilvl="0" w:tplc="0419000F">
      <w:numFmt w:val="bullet"/>
      <w:lvlText w:val="•"/>
      <w:lvlJc w:val="left"/>
      <w:pPr>
        <w:ind w:left="1080" w:hanging="360"/>
      </w:pPr>
      <w:rPr>
        <w:rFonts w:ascii="Arial" w:eastAsia="Times New Roman" w:hAnsi="Arial" w:cs="Aria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o:shapelayout v:ext="edit">
      <o:idmap v:ext="edit" data="28"/>
      <o:rules v:ext="edit">
        <o:r id="V:Rule2" type="connector" idref="#_x0000_s28675"/>
      </o:rules>
    </o:shapelayout>
  </w:hdrShapeDefaults>
  <w:footnotePr>
    <w:footnote w:id="0"/>
    <w:footnote w:id="1"/>
  </w:footnotePr>
  <w:endnotePr>
    <w:endnote w:id="0"/>
    <w:endnote w:id="1"/>
  </w:endnotePr>
  <w:compat/>
  <w:rsids>
    <w:rsidRoot w:val="00A53007"/>
    <w:rsid w:val="00000891"/>
    <w:rsid w:val="00001178"/>
    <w:rsid w:val="00002F2C"/>
    <w:rsid w:val="000125D8"/>
    <w:rsid w:val="00032BAD"/>
    <w:rsid w:val="00036B8D"/>
    <w:rsid w:val="00037594"/>
    <w:rsid w:val="000548B7"/>
    <w:rsid w:val="000614FD"/>
    <w:rsid w:val="00061565"/>
    <w:rsid w:val="000665E9"/>
    <w:rsid w:val="00073511"/>
    <w:rsid w:val="00090C82"/>
    <w:rsid w:val="00096A00"/>
    <w:rsid w:val="000979A9"/>
    <w:rsid w:val="000A5C1D"/>
    <w:rsid w:val="000D0E4E"/>
    <w:rsid w:val="000D5DF9"/>
    <w:rsid w:val="000E6699"/>
    <w:rsid w:val="00100981"/>
    <w:rsid w:val="00111014"/>
    <w:rsid w:val="00123B79"/>
    <w:rsid w:val="00135319"/>
    <w:rsid w:val="00145E0F"/>
    <w:rsid w:val="001521CC"/>
    <w:rsid w:val="00157508"/>
    <w:rsid w:val="00157B40"/>
    <w:rsid w:val="00182DF2"/>
    <w:rsid w:val="0019453E"/>
    <w:rsid w:val="001B5A5B"/>
    <w:rsid w:val="001C2B99"/>
    <w:rsid w:val="001D62F2"/>
    <w:rsid w:val="001E265E"/>
    <w:rsid w:val="001F0AF4"/>
    <w:rsid w:val="001F0F8B"/>
    <w:rsid w:val="001F77F7"/>
    <w:rsid w:val="00203AEA"/>
    <w:rsid w:val="00212AE3"/>
    <w:rsid w:val="00214181"/>
    <w:rsid w:val="00214FC2"/>
    <w:rsid w:val="00220DD5"/>
    <w:rsid w:val="002341D9"/>
    <w:rsid w:val="002345B5"/>
    <w:rsid w:val="00256C01"/>
    <w:rsid w:val="00270B81"/>
    <w:rsid w:val="00273C7B"/>
    <w:rsid w:val="00285E90"/>
    <w:rsid w:val="002865E9"/>
    <w:rsid w:val="00291488"/>
    <w:rsid w:val="002A3E80"/>
    <w:rsid w:val="002E22D2"/>
    <w:rsid w:val="002E4E69"/>
    <w:rsid w:val="002E5B8E"/>
    <w:rsid w:val="00323B01"/>
    <w:rsid w:val="00334EC6"/>
    <w:rsid w:val="00351152"/>
    <w:rsid w:val="00365C4C"/>
    <w:rsid w:val="00373899"/>
    <w:rsid w:val="003760A7"/>
    <w:rsid w:val="003830D9"/>
    <w:rsid w:val="003D3C47"/>
    <w:rsid w:val="003E2E1B"/>
    <w:rsid w:val="004151EF"/>
    <w:rsid w:val="004231BC"/>
    <w:rsid w:val="004241EA"/>
    <w:rsid w:val="00440B62"/>
    <w:rsid w:val="0044626F"/>
    <w:rsid w:val="004577BD"/>
    <w:rsid w:val="004628EC"/>
    <w:rsid w:val="004A4C7E"/>
    <w:rsid w:val="004C7EA7"/>
    <w:rsid w:val="004D31EB"/>
    <w:rsid w:val="004E1136"/>
    <w:rsid w:val="004E778D"/>
    <w:rsid w:val="004F697F"/>
    <w:rsid w:val="004F73D4"/>
    <w:rsid w:val="00530315"/>
    <w:rsid w:val="005438A5"/>
    <w:rsid w:val="00551AA3"/>
    <w:rsid w:val="00553D14"/>
    <w:rsid w:val="005B2C14"/>
    <w:rsid w:val="005B3402"/>
    <w:rsid w:val="005B4324"/>
    <w:rsid w:val="005C7094"/>
    <w:rsid w:val="005D679E"/>
    <w:rsid w:val="005E0E6D"/>
    <w:rsid w:val="005E2D5A"/>
    <w:rsid w:val="005E4ACE"/>
    <w:rsid w:val="00614205"/>
    <w:rsid w:val="006344A0"/>
    <w:rsid w:val="0063715E"/>
    <w:rsid w:val="0065621C"/>
    <w:rsid w:val="00663472"/>
    <w:rsid w:val="0066553A"/>
    <w:rsid w:val="00674DAC"/>
    <w:rsid w:val="00675D96"/>
    <w:rsid w:val="00684FA7"/>
    <w:rsid w:val="00687A0C"/>
    <w:rsid w:val="006918F6"/>
    <w:rsid w:val="006B2737"/>
    <w:rsid w:val="006B39F7"/>
    <w:rsid w:val="006D3398"/>
    <w:rsid w:val="006F4961"/>
    <w:rsid w:val="007112CA"/>
    <w:rsid w:val="007406B8"/>
    <w:rsid w:val="007563F7"/>
    <w:rsid w:val="00756862"/>
    <w:rsid w:val="00764223"/>
    <w:rsid w:val="0077177E"/>
    <w:rsid w:val="007751B5"/>
    <w:rsid w:val="00775F25"/>
    <w:rsid w:val="00777BFD"/>
    <w:rsid w:val="0078196C"/>
    <w:rsid w:val="00790BB0"/>
    <w:rsid w:val="007A28F7"/>
    <w:rsid w:val="007A3596"/>
    <w:rsid w:val="007B798B"/>
    <w:rsid w:val="007D067D"/>
    <w:rsid w:val="007F3E0D"/>
    <w:rsid w:val="00810725"/>
    <w:rsid w:val="0085255A"/>
    <w:rsid w:val="0086459C"/>
    <w:rsid w:val="00894CF7"/>
    <w:rsid w:val="008A2706"/>
    <w:rsid w:val="008A622E"/>
    <w:rsid w:val="008B08BE"/>
    <w:rsid w:val="008B161E"/>
    <w:rsid w:val="008E35A8"/>
    <w:rsid w:val="008F1B0F"/>
    <w:rsid w:val="0090677F"/>
    <w:rsid w:val="00910343"/>
    <w:rsid w:val="00915B2F"/>
    <w:rsid w:val="009329A8"/>
    <w:rsid w:val="009374E1"/>
    <w:rsid w:val="00975599"/>
    <w:rsid w:val="00976F6A"/>
    <w:rsid w:val="00981C47"/>
    <w:rsid w:val="009927D2"/>
    <w:rsid w:val="009D0F93"/>
    <w:rsid w:val="009F0E84"/>
    <w:rsid w:val="009F0F87"/>
    <w:rsid w:val="009F2893"/>
    <w:rsid w:val="00A00192"/>
    <w:rsid w:val="00A04B1B"/>
    <w:rsid w:val="00A04E2F"/>
    <w:rsid w:val="00A16A85"/>
    <w:rsid w:val="00A37C98"/>
    <w:rsid w:val="00A413C3"/>
    <w:rsid w:val="00A53007"/>
    <w:rsid w:val="00A70945"/>
    <w:rsid w:val="00A75CF8"/>
    <w:rsid w:val="00A844AA"/>
    <w:rsid w:val="00A866BA"/>
    <w:rsid w:val="00A91C7D"/>
    <w:rsid w:val="00AA2A32"/>
    <w:rsid w:val="00AD366D"/>
    <w:rsid w:val="00AE5798"/>
    <w:rsid w:val="00B1008C"/>
    <w:rsid w:val="00B13266"/>
    <w:rsid w:val="00B27B88"/>
    <w:rsid w:val="00B3482C"/>
    <w:rsid w:val="00B370B9"/>
    <w:rsid w:val="00B37909"/>
    <w:rsid w:val="00B37DF6"/>
    <w:rsid w:val="00B44287"/>
    <w:rsid w:val="00B54A58"/>
    <w:rsid w:val="00B56E47"/>
    <w:rsid w:val="00B87289"/>
    <w:rsid w:val="00B92859"/>
    <w:rsid w:val="00B9370C"/>
    <w:rsid w:val="00B95428"/>
    <w:rsid w:val="00BA4175"/>
    <w:rsid w:val="00BB4695"/>
    <w:rsid w:val="00BB5651"/>
    <w:rsid w:val="00BC1960"/>
    <w:rsid w:val="00BE4980"/>
    <w:rsid w:val="00C20CD4"/>
    <w:rsid w:val="00C36D74"/>
    <w:rsid w:val="00C52787"/>
    <w:rsid w:val="00C62EDD"/>
    <w:rsid w:val="00C678C3"/>
    <w:rsid w:val="00C70D82"/>
    <w:rsid w:val="00C762B0"/>
    <w:rsid w:val="00C81926"/>
    <w:rsid w:val="00C955C7"/>
    <w:rsid w:val="00CB242F"/>
    <w:rsid w:val="00CC07AD"/>
    <w:rsid w:val="00CE1FDE"/>
    <w:rsid w:val="00CF10AC"/>
    <w:rsid w:val="00CF21F3"/>
    <w:rsid w:val="00CF47AA"/>
    <w:rsid w:val="00D03CCA"/>
    <w:rsid w:val="00D13E6D"/>
    <w:rsid w:val="00D15AFF"/>
    <w:rsid w:val="00D2463A"/>
    <w:rsid w:val="00D5405C"/>
    <w:rsid w:val="00D756F4"/>
    <w:rsid w:val="00DA1D6E"/>
    <w:rsid w:val="00DA2A89"/>
    <w:rsid w:val="00DB182E"/>
    <w:rsid w:val="00DF4073"/>
    <w:rsid w:val="00DF5B1F"/>
    <w:rsid w:val="00E05FEB"/>
    <w:rsid w:val="00E26851"/>
    <w:rsid w:val="00E30214"/>
    <w:rsid w:val="00E41E05"/>
    <w:rsid w:val="00E5419A"/>
    <w:rsid w:val="00E777A3"/>
    <w:rsid w:val="00E821BF"/>
    <w:rsid w:val="00E83F6B"/>
    <w:rsid w:val="00EB0417"/>
    <w:rsid w:val="00EC528C"/>
    <w:rsid w:val="00ED4E80"/>
    <w:rsid w:val="00EE4C6F"/>
    <w:rsid w:val="00EF1A11"/>
    <w:rsid w:val="00EF51F4"/>
    <w:rsid w:val="00F00EF2"/>
    <w:rsid w:val="00F03AA4"/>
    <w:rsid w:val="00F06944"/>
    <w:rsid w:val="00F12211"/>
    <w:rsid w:val="00F26A60"/>
    <w:rsid w:val="00F317A2"/>
    <w:rsid w:val="00F35FEB"/>
    <w:rsid w:val="00F40CDA"/>
    <w:rsid w:val="00F5569B"/>
    <w:rsid w:val="00F617EB"/>
    <w:rsid w:val="00F75A6F"/>
    <w:rsid w:val="00F9416E"/>
    <w:rsid w:val="00FA04E6"/>
    <w:rsid w:val="00FC0C45"/>
    <w:rsid w:val="00FD1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E1"/>
    <w:rPr>
      <w:rFonts w:ascii="Calibri" w:eastAsia="Calibri" w:hAnsi="Calibri" w:cs="Times New Roman"/>
    </w:rPr>
  </w:style>
  <w:style w:type="paragraph" w:styleId="Heading1">
    <w:name w:val="heading 1"/>
    <w:basedOn w:val="Normal"/>
    <w:next w:val="Normal"/>
    <w:link w:val="Heading1Char"/>
    <w:uiPriority w:val="99"/>
    <w:qFormat/>
    <w:rsid w:val="009374E1"/>
    <w:pPr>
      <w:keepNext/>
      <w:numPr>
        <w:numId w:val="1"/>
      </w:numPr>
      <w:spacing w:after="240" w:line="240" w:lineRule="auto"/>
      <w:jc w:val="center"/>
      <w:outlineLvl w:val="0"/>
    </w:pPr>
    <w:rPr>
      <w:rFonts w:ascii="Arial" w:hAnsi="Arial"/>
      <w:b/>
      <w:caps/>
      <w:kern w:val="28"/>
      <w:szCs w:val="20"/>
    </w:rPr>
  </w:style>
  <w:style w:type="paragraph" w:styleId="Heading2">
    <w:name w:val="heading 2"/>
    <w:basedOn w:val="Normal"/>
    <w:next w:val="Normal"/>
    <w:link w:val="Heading2Char"/>
    <w:uiPriority w:val="99"/>
    <w:qFormat/>
    <w:rsid w:val="009374E1"/>
    <w:pPr>
      <w:keepNext/>
      <w:numPr>
        <w:ilvl w:val="1"/>
        <w:numId w:val="1"/>
      </w:numPr>
      <w:spacing w:after="240" w:line="240" w:lineRule="auto"/>
      <w:jc w:val="both"/>
      <w:outlineLvl w:val="1"/>
    </w:pPr>
    <w:rPr>
      <w:rFonts w:ascii="Arial" w:hAnsi="Arial"/>
      <w:b/>
      <w:szCs w:val="20"/>
    </w:rPr>
  </w:style>
  <w:style w:type="paragraph" w:styleId="Heading3">
    <w:name w:val="heading 3"/>
    <w:basedOn w:val="Normal"/>
    <w:next w:val="Normal"/>
    <w:link w:val="Heading3Char"/>
    <w:uiPriority w:val="99"/>
    <w:qFormat/>
    <w:rsid w:val="009374E1"/>
    <w:pPr>
      <w:keepNext/>
      <w:numPr>
        <w:ilvl w:val="2"/>
        <w:numId w:val="1"/>
      </w:numPr>
      <w:spacing w:after="240" w:line="240" w:lineRule="auto"/>
      <w:jc w:val="both"/>
      <w:outlineLvl w:val="2"/>
    </w:pPr>
    <w:rPr>
      <w:rFonts w:ascii="Arial" w:hAnsi="Arial"/>
      <w:b/>
      <w:szCs w:val="20"/>
    </w:rPr>
  </w:style>
  <w:style w:type="paragraph" w:styleId="Heading4">
    <w:name w:val="heading 4"/>
    <w:basedOn w:val="Normal"/>
    <w:next w:val="Normal"/>
    <w:link w:val="Heading4Char"/>
    <w:uiPriority w:val="99"/>
    <w:qFormat/>
    <w:rsid w:val="009374E1"/>
    <w:pPr>
      <w:keepNext/>
      <w:numPr>
        <w:ilvl w:val="3"/>
        <w:numId w:val="1"/>
      </w:numPr>
      <w:spacing w:after="240" w:line="240" w:lineRule="auto"/>
      <w:outlineLvl w:val="3"/>
    </w:pPr>
    <w:rPr>
      <w:rFonts w:ascii="Arial" w:hAnsi="Arial"/>
      <w:b/>
      <w:szCs w:val="20"/>
    </w:rPr>
  </w:style>
  <w:style w:type="paragraph" w:styleId="Heading5">
    <w:name w:val="heading 5"/>
    <w:basedOn w:val="Normal"/>
    <w:next w:val="Normal"/>
    <w:link w:val="Heading5Char"/>
    <w:uiPriority w:val="99"/>
    <w:qFormat/>
    <w:rsid w:val="009374E1"/>
    <w:pPr>
      <w:numPr>
        <w:ilvl w:val="4"/>
        <w:numId w:val="1"/>
      </w:numPr>
      <w:spacing w:after="240" w:line="240" w:lineRule="auto"/>
      <w:jc w:val="both"/>
      <w:outlineLvl w:val="4"/>
    </w:pPr>
    <w:rPr>
      <w:rFonts w:ascii="Arial" w:hAnsi="Arial"/>
      <w:b/>
      <w:szCs w:val="20"/>
    </w:rPr>
  </w:style>
  <w:style w:type="paragraph" w:styleId="Heading6">
    <w:name w:val="heading 6"/>
    <w:basedOn w:val="Normal"/>
    <w:next w:val="Normal"/>
    <w:link w:val="Heading6Char"/>
    <w:uiPriority w:val="99"/>
    <w:qFormat/>
    <w:rsid w:val="009374E1"/>
    <w:pPr>
      <w:numPr>
        <w:ilvl w:val="5"/>
        <w:numId w:val="1"/>
      </w:numPr>
      <w:spacing w:before="240" w:after="60" w:line="240" w:lineRule="auto"/>
      <w:jc w:val="both"/>
      <w:outlineLvl w:val="5"/>
    </w:pPr>
    <w:rPr>
      <w:rFonts w:ascii="Arial" w:hAnsi="Arial"/>
      <w:i/>
      <w:szCs w:val="20"/>
    </w:rPr>
  </w:style>
  <w:style w:type="paragraph" w:styleId="Heading7">
    <w:name w:val="heading 7"/>
    <w:basedOn w:val="Normal"/>
    <w:next w:val="Normal"/>
    <w:link w:val="Heading7Char"/>
    <w:uiPriority w:val="99"/>
    <w:qFormat/>
    <w:rsid w:val="009374E1"/>
    <w:pPr>
      <w:numPr>
        <w:ilvl w:val="6"/>
        <w:numId w:val="1"/>
      </w:numPr>
      <w:spacing w:before="240" w:after="60" w:line="240" w:lineRule="auto"/>
      <w:jc w:val="both"/>
      <w:outlineLvl w:val="6"/>
    </w:pPr>
    <w:rPr>
      <w:rFonts w:ascii="Arial" w:hAnsi="Arial"/>
      <w:sz w:val="20"/>
      <w:szCs w:val="20"/>
    </w:rPr>
  </w:style>
  <w:style w:type="paragraph" w:styleId="Heading8">
    <w:name w:val="heading 8"/>
    <w:basedOn w:val="Normal"/>
    <w:next w:val="Normal"/>
    <w:link w:val="Heading8Char"/>
    <w:uiPriority w:val="99"/>
    <w:qFormat/>
    <w:rsid w:val="009374E1"/>
    <w:pPr>
      <w:numPr>
        <w:ilvl w:val="7"/>
        <w:numId w:val="1"/>
      </w:numPr>
      <w:spacing w:before="240" w:after="60" w:line="240" w:lineRule="auto"/>
      <w:jc w:val="both"/>
      <w:outlineLvl w:val="7"/>
    </w:pPr>
    <w:rPr>
      <w:rFonts w:ascii="Arial" w:hAnsi="Arial"/>
      <w:i/>
      <w:sz w:val="20"/>
      <w:szCs w:val="20"/>
    </w:rPr>
  </w:style>
  <w:style w:type="paragraph" w:styleId="Heading9">
    <w:name w:val="heading 9"/>
    <w:basedOn w:val="Normal"/>
    <w:next w:val="Normal"/>
    <w:link w:val="Heading9Char"/>
    <w:uiPriority w:val="99"/>
    <w:qFormat/>
    <w:rsid w:val="009374E1"/>
    <w:pPr>
      <w:numPr>
        <w:ilvl w:val="8"/>
        <w:numId w:val="1"/>
      </w:numPr>
      <w:spacing w:before="240" w:after="60" w:line="240" w:lineRule="auto"/>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0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07"/>
  </w:style>
  <w:style w:type="paragraph" w:styleId="Footer">
    <w:name w:val="footer"/>
    <w:basedOn w:val="Normal"/>
    <w:link w:val="FooterChar"/>
    <w:uiPriority w:val="99"/>
    <w:unhideWhenUsed/>
    <w:rsid w:val="00A53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07"/>
  </w:style>
  <w:style w:type="character" w:customStyle="1" w:styleId="Heading1Char">
    <w:name w:val="Heading 1 Char"/>
    <w:basedOn w:val="DefaultParagraphFont"/>
    <w:link w:val="Heading1"/>
    <w:uiPriority w:val="99"/>
    <w:rsid w:val="009374E1"/>
    <w:rPr>
      <w:rFonts w:ascii="Arial" w:eastAsia="Calibri" w:hAnsi="Arial" w:cs="Times New Roman"/>
      <w:b/>
      <w:caps/>
      <w:kern w:val="28"/>
      <w:szCs w:val="20"/>
    </w:rPr>
  </w:style>
  <w:style w:type="character" w:customStyle="1" w:styleId="Heading2Char">
    <w:name w:val="Heading 2 Char"/>
    <w:basedOn w:val="DefaultParagraphFont"/>
    <w:link w:val="Heading2"/>
    <w:uiPriority w:val="99"/>
    <w:rsid w:val="009374E1"/>
    <w:rPr>
      <w:rFonts w:ascii="Arial" w:eastAsia="Calibri" w:hAnsi="Arial" w:cs="Times New Roman"/>
      <w:b/>
      <w:szCs w:val="20"/>
    </w:rPr>
  </w:style>
  <w:style w:type="character" w:customStyle="1" w:styleId="Heading3Char">
    <w:name w:val="Heading 3 Char"/>
    <w:basedOn w:val="DefaultParagraphFont"/>
    <w:link w:val="Heading3"/>
    <w:uiPriority w:val="99"/>
    <w:rsid w:val="009374E1"/>
    <w:rPr>
      <w:rFonts w:ascii="Arial" w:eastAsia="Calibri" w:hAnsi="Arial" w:cs="Times New Roman"/>
      <w:b/>
      <w:szCs w:val="20"/>
    </w:rPr>
  </w:style>
  <w:style w:type="character" w:customStyle="1" w:styleId="Heading4Char">
    <w:name w:val="Heading 4 Char"/>
    <w:basedOn w:val="DefaultParagraphFont"/>
    <w:link w:val="Heading4"/>
    <w:uiPriority w:val="99"/>
    <w:rsid w:val="009374E1"/>
    <w:rPr>
      <w:rFonts w:ascii="Arial" w:eastAsia="Calibri" w:hAnsi="Arial" w:cs="Times New Roman"/>
      <w:b/>
      <w:szCs w:val="20"/>
    </w:rPr>
  </w:style>
  <w:style w:type="character" w:customStyle="1" w:styleId="Heading5Char">
    <w:name w:val="Heading 5 Char"/>
    <w:basedOn w:val="DefaultParagraphFont"/>
    <w:link w:val="Heading5"/>
    <w:uiPriority w:val="99"/>
    <w:rsid w:val="009374E1"/>
    <w:rPr>
      <w:rFonts w:ascii="Arial" w:eastAsia="Calibri" w:hAnsi="Arial" w:cs="Times New Roman"/>
      <w:b/>
      <w:szCs w:val="20"/>
    </w:rPr>
  </w:style>
  <w:style w:type="character" w:customStyle="1" w:styleId="Heading6Char">
    <w:name w:val="Heading 6 Char"/>
    <w:basedOn w:val="DefaultParagraphFont"/>
    <w:link w:val="Heading6"/>
    <w:uiPriority w:val="99"/>
    <w:rsid w:val="009374E1"/>
    <w:rPr>
      <w:rFonts w:ascii="Arial" w:eastAsia="Calibri" w:hAnsi="Arial" w:cs="Times New Roman"/>
      <w:i/>
      <w:szCs w:val="20"/>
    </w:rPr>
  </w:style>
  <w:style w:type="character" w:customStyle="1" w:styleId="Heading7Char">
    <w:name w:val="Heading 7 Char"/>
    <w:basedOn w:val="DefaultParagraphFont"/>
    <w:link w:val="Heading7"/>
    <w:uiPriority w:val="99"/>
    <w:rsid w:val="009374E1"/>
    <w:rPr>
      <w:rFonts w:ascii="Arial" w:eastAsia="Calibri" w:hAnsi="Arial" w:cs="Times New Roman"/>
      <w:sz w:val="20"/>
      <w:szCs w:val="20"/>
    </w:rPr>
  </w:style>
  <w:style w:type="character" w:customStyle="1" w:styleId="Heading8Char">
    <w:name w:val="Heading 8 Char"/>
    <w:basedOn w:val="DefaultParagraphFont"/>
    <w:link w:val="Heading8"/>
    <w:uiPriority w:val="99"/>
    <w:rsid w:val="009374E1"/>
    <w:rPr>
      <w:rFonts w:ascii="Arial" w:eastAsia="Calibri" w:hAnsi="Arial" w:cs="Times New Roman"/>
      <w:i/>
      <w:sz w:val="20"/>
      <w:szCs w:val="20"/>
    </w:rPr>
  </w:style>
  <w:style w:type="character" w:customStyle="1" w:styleId="Heading9Char">
    <w:name w:val="Heading 9 Char"/>
    <w:basedOn w:val="DefaultParagraphFont"/>
    <w:link w:val="Heading9"/>
    <w:uiPriority w:val="99"/>
    <w:rsid w:val="009374E1"/>
    <w:rPr>
      <w:rFonts w:ascii="Arial" w:eastAsia="Calibri" w:hAnsi="Arial" w:cs="Times New Roman"/>
      <w:i/>
      <w:sz w:val="18"/>
      <w:szCs w:val="20"/>
    </w:rPr>
  </w:style>
  <w:style w:type="character" w:styleId="SubtleEmphasis">
    <w:name w:val="Subtle Emphasis"/>
    <w:basedOn w:val="DefaultParagraphFont"/>
    <w:uiPriority w:val="19"/>
    <w:qFormat/>
    <w:rsid w:val="009374E1"/>
    <w:rPr>
      <w:i/>
      <w:iCs/>
      <w:color w:val="808080"/>
    </w:rPr>
  </w:style>
  <w:style w:type="paragraph" w:styleId="TOCHeading">
    <w:name w:val="TOC Heading"/>
    <w:basedOn w:val="Heading1"/>
    <w:next w:val="Normal"/>
    <w:uiPriority w:val="39"/>
    <w:unhideWhenUsed/>
    <w:qFormat/>
    <w:rsid w:val="00D03CCA"/>
    <w:pPr>
      <w:keepLines/>
      <w:numPr>
        <w:numId w:val="0"/>
      </w:numPr>
      <w:spacing w:before="480" w:after="0" w:line="276" w:lineRule="auto"/>
      <w:jc w:val="left"/>
      <w:outlineLvl w:val="9"/>
    </w:pPr>
    <w:rPr>
      <w:rFonts w:ascii="Cambria" w:eastAsia="Times New Roman" w:hAnsi="Cambria"/>
      <w:bCs/>
      <w:caps w:val="0"/>
      <w:color w:val="365F91"/>
      <w:kern w:val="0"/>
      <w:sz w:val="28"/>
      <w:szCs w:val="28"/>
    </w:rPr>
  </w:style>
  <w:style w:type="paragraph" w:styleId="TOC1">
    <w:name w:val="toc 1"/>
    <w:basedOn w:val="Normal"/>
    <w:next w:val="Normal"/>
    <w:autoRedefine/>
    <w:uiPriority w:val="39"/>
    <w:unhideWhenUsed/>
    <w:rsid w:val="00D03CCA"/>
    <w:pPr>
      <w:tabs>
        <w:tab w:val="left" w:pos="450"/>
        <w:tab w:val="right" w:leader="dot" w:pos="8730"/>
      </w:tabs>
      <w:spacing w:after="0" w:line="240" w:lineRule="auto"/>
      <w:jc w:val="both"/>
    </w:pPr>
    <w:rPr>
      <w:rFonts w:ascii="Arial" w:eastAsia="Times New Roman" w:hAnsi="Arial" w:cs="Arial"/>
      <w:noProof/>
    </w:rPr>
  </w:style>
  <w:style w:type="paragraph" w:styleId="TOC2">
    <w:name w:val="toc 2"/>
    <w:basedOn w:val="Normal"/>
    <w:next w:val="Normal"/>
    <w:autoRedefine/>
    <w:uiPriority w:val="39"/>
    <w:unhideWhenUsed/>
    <w:rsid w:val="00D03CCA"/>
    <w:pPr>
      <w:spacing w:after="100"/>
      <w:ind w:left="220"/>
      <w:jc w:val="both"/>
    </w:pPr>
    <w:rPr>
      <w:rFonts w:ascii="Arial" w:eastAsia="Times New Roman" w:hAnsi="Arial" w:cs="Arial"/>
      <w:b/>
      <w:sz w:val="24"/>
      <w:szCs w:val="24"/>
    </w:rPr>
  </w:style>
  <w:style w:type="character" w:styleId="Hyperlink">
    <w:name w:val="Hyperlink"/>
    <w:basedOn w:val="DefaultParagraphFont"/>
    <w:uiPriority w:val="99"/>
    <w:unhideWhenUsed/>
    <w:rsid w:val="00D03CCA"/>
    <w:rPr>
      <w:color w:val="0000FF"/>
      <w:u w:val="single"/>
    </w:rPr>
  </w:style>
  <w:style w:type="paragraph" w:styleId="ListParagraph">
    <w:name w:val="List Paragraph"/>
    <w:basedOn w:val="Normal"/>
    <w:uiPriority w:val="34"/>
    <w:qFormat/>
    <w:rsid w:val="00D03CCA"/>
    <w:pPr>
      <w:ind w:left="720"/>
      <w:contextualSpacing/>
    </w:pPr>
    <w:rPr>
      <w:rFonts w:eastAsia="Times New Roman"/>
    </w:rPr>
  </w:style>
  <w:style w:type="paragraph" w:styleId="BodyText">
    <w:name w:val="Body Text"/>
    <w:basedOn w:val="Normal"/>
    <w:link w:val="BodyTextChar"/>
    <w:rsid w:val="00D03CCA"/>
    <w:pPr>
      <w:spacing w:after="120" w:line="0" w:lineRule="atLeast"/>
      <w:ind w:left="360"/>
    </w:pPr>
    <w:rPr>
      <w:rFonts w:ascii="Arial" w:eastAsia="Times New Roman" w:hAnsi="Arial"/>
      <w:spacing w:val="-5"/>
      <w:sz w:val="20"/>
      <w:szCs w:val="20"/>
    </w:rPr>
  </w:style>
  <w:style w:type="character" w:customStyle="1" w:styleId="BodyTextChar">
    <w:name w:val="Body Text Char"/>
    <w:basedOn w:val="DefaultParagraphFont"/>
    <w:link w:val="BodyText"/>
    <w:rsid w:val="00D03CCA"/>
    <w:rPr>
      <w:rFonts w:ascii="Arial" w:eastAsia="Times New Roman" w:hAnsi="Arial" w:cs="Times New Roman"/>
      <w:spacing w:val="-5"/>
      <w:sz w:val="20"/>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t,ADB,Fußnote,Footnote Text Char Char Char1"/>
    <w:basedOn w:val="Normal"/>
    <w:link w:val="FootnoteTextChar"/>
    <w:unhideWhenUsed/>
    <w:rsid w:val="001D62F2"/>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1D62F2"/>
    <w:rPr>
      <w:rFonts w:ascii="Calibri" w:eastAsia="Calibri" w:hAnsi="Calibri" w:cs="Times New Roman"/>
      <w:sz w:val="20"/>
      <w:szCs w:val="20"/>
    </w:rPr>
  </w:style>
  <w:style w:type="character" w:styleId="FootnoteReference">
    <w:name w:val="footnote reference"/>
    <w:aliases w:val="ftref"/>
    <w:basedOn w:val="DefaultParagraphFont"/>
    <w:unhideWhenUsed/>
    <w:rsid w:val="001D62F2"/>
    <w:rPr>
      <w:vertAlign w:val="superscript"/>
    </w:rPr>
  </w:style>
  <w:style w:type="character" w:styleId="Strong">
    <w:name w:val="Strong"/>
    <w:basedOn w:val="DefaultParagraphFont"/>
    <w:uiPriority w:val="22"/>
    <w:qFormat/>
    <w:rsid w:val="001D62F2"/>
    <w:rPr>
      <w:b/>
      <w:bCs/>
    </w:rPr>
  </w:style>
  <w:style w:type="paragraph" w:styleId="BalloonText">
    <w:name w:val="Balloon Text"/>
    <w:basedOn w:val="Normal"/>
    <w:link w:val="BalloonTextChar"/>
    <w:uiPriority w:val="99"/>
    <w:semiHidden/>
    <w:unhideWhenUsed/>
    <w:rsid w:val="001D62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D62F2"/>
    <w:rPr>
      <w:rFonts w:ascii="Tahoma" w:eastAsia="Calibri" w:hAnsi="Tahoma" w:cs="Times New Roman"/>
      <w:sz w:val="16"/>
      <w:szCs w:val="16"/>
    </w:rPr>
  </w:style>
  <w:style w:type="paragraph" w:styleId="BodyText2">
    <w:name w:val="Body Text 2"/>
    <w:basedOn w:val="Normal"/>
    <w:link w:val="BodyText2Char"/>
    <w:unhideWhenUsed/>
    <w:rsid w:val="00334EC6"/>
    <w:pPr>
      <w:spacing w:after="120" w:line="480" w:lineRule="auto"/>
    </w:pPr>
  </w:style>
  <w:style w:type="character" w:customStyle="1" w:styleId="BodyText2Char">
    <w:name w:val="Body Text 2 Char"/>
    <w:basedOn w:val="DefaultParagraphFont"/>
    <w:link w:val="BodyText2"/>
    <w:rsid w:val="00334EC6"/>
    <w:rPr>
      <w:rFonts w:ascii="Calibri" w:eastAsia="Calibri" w:hAnsi="Calibri" w:cs="Times New Roman"/>
    </w:rPr>
  </w:style>
  <w:style w:type="paragraph" w:styleId="Caption">
    <w:name w:val="caption"/>
    <w:aliases w:val=" Char Char,図番号,Caption1,Caption-Table Char Char Char,Caption-Table Char Char,Caption-Table Char,Caption-Table Char Char Char Char,Caption-Table Char Char Char Char Char Char Char Char,Caption-Table"/>
    <w:basedOn w:val="Normal"/>
    <w:next w:val="Normal"/>
    <w:link w:val="CaptionChar"/>
    <w:qFormat/>
    <w:rsid w:val="00334EC6"/>
    <w:pPr>
      <w:spacing w:after="0" w:line="240" w:lineRule="auto"/>
      <w:jc w:val="center"/>
    </w:pPr>
    <w:rPr>
      <w:rFonts w:ascii="Times New Roman" w:eastAsia="Times New Roman" w:hAnsi="Times New Roman"/>
      <w:b/>
      <w:sz w:val="24"/>
      <w:szCs w:val="20"/>
    </w:rPr>
  </w:style>
  <w:style w:type="character" w:customStyle="1" w:styleId="apple-converted-space">
    <w:name w:val="apple-converted-space"/>
    <w:basedOn w:val="DefaultParagraphFont"/>
    <w:rsid w:val="00A37C98"/>
  </w:style>
  <w:style w:type="paragraph" w:customStyle="1" w:styleId="CarattereCarattereCharCharCharCharCharCharCharCharCharCharCharChar">
    <w:name w:val="Carattere Carattere Char Char Char Char Char Char Char Char Char Char Char Char"/>
    <w:basedOn w:val="Normal"/>
    <w:uiPriority w:val="99"/>
    <w:rsid w:val="00FD1053"/>
    <w:pPr>
      <w:spacing w:after="0" w:line="240" w:lineRule="auto"/>
    </w:pPr>
    <w:rPr>
      <w:rFonts w:ascii="Times New Roman" w:eastAsia="Times New Roman" w:hAnsi="Times New Roman"/>
      <w:sz w:val="24"/>
      <w:szCs w:val="24"/>
      <w:lang w:val="pl-PL" w:eastAsia="pl-PL"/>
    </w:rPr>
  </w:style>
  <w:style w:type="paragraph" w:customStyle="1" w:styleId="StyleJustified">
    <w:name w:val="Style Justified"/>
    <w:basedOn w:val="Normal"/>
    <w:rsid w:val="002341D9"/>
    <w:pPr>
      <w:spacing w:after="0" w:line="240" w:lineRule="auto"/>
      <w:jc w:val="both"/>
    </w:pPr>
    <w:rPr>
      <w:rFonts w:ascii="Arial" w:eastAsia="Times New Roman" w:hAnsi="Arial" w:cs="Arial"/>
    </w:rPr>
  </w:style>
  <w:style w:type="paragraph" w:customStyle="1" w:styleId="CharCharCharCharCharCharCharCharCharChar">
    <w:name w:val="Char Char Char Char Char Char Char Char Char Char"/>
    <w:basedOn w:val="Normal"/>
    <w:rsid w:val="002341D9"/>
    <w:pPr>
      <w:spacing w:after="0" w:line="240" w:lineRule="auto"/>
    </w:pPr>
    <w:rPr>
      <w:rFonts w:ascii="Times New Roman" w:eastAsia="Times New Roman" w:hAnsi="Times New Roman"/>
      <w:sz w:val="24"/>
      <w:szCs w:val="24"/>
      <w:lang w:val="pl-PL" w:eastAsia="pl-PL"/>
    </w:rPr>
  </w:style>
  <w:style w:type="character" w:customStyle="1" w:styleId="CaptionChar">
    <w:name w:val="Caption Char"/>
    <w:aliases w:val=" Char Char Char,図番号 Char,Caption1 Char,Caption-Table Char Char Char Char1,Caption-Table Char Char Char1,Caption-Table Char Char1,Caption-Table Char Char Char Char Char,Caption-Table Char Char Char Char Char Char Char Char Char"/>
    <w:basedOn w:val="DefaultParagraphFont"/>
    <w:link w:val="Caption"/>
    <w:rsid w:val="002341D9"/>
    <w:rPr>
      <w:rFonts w:ascii="Times New Roman" w:eastAsia="Times New Roman" w:hAnsi="Times New Roman" w:cs="Times New Roman"/>
      <w:b/>
      <w:sz w:val="24"/>
      <w:szCs w:val="20"/>
    </w:rPr>
  </w:style>
  <w:style w:type="paragraph" w:styleId="TOC3">
    <w:name w:val="toc 3"/>
    <w:basedOn w:val="Normal"/>
    <w:next w:val="Normal"/>
    <w:autoRedefine/>
    <w:uiPriority w:val="39"/>
    <w:unhideWhenUsed/>
    <w:rsid w:val="00F317A2"/>
    <w:pPr>
      <w:spacing w:after="100"/>
      <w:ind w:left="440"/>
    </w:pPr>
  </w:style>
  <w:style w:type="character" w:styleId="CommentReference">
    <w:name w:val="annotation reference"/>
    <w:uiPriority w:val="99"/>
    <w:semiHidden/>
    <w:unhideWhenUsed/>
    <w:rsid w:val="00A04B1B"/>
    <w:rPr>
      <w:sz w:val="16"/>
      <w:szCs w:val="16"/>
    </w:rPr>
  </w:style>
  <w:style w:type="paragraph" w:styleId="CommentText">
    <w:name w:val="annotation text"/>
    <w:basedOn w:val="Normal"/>
    <w:link w:val="CommentTextChar"/>
    <w:uiPriority w:val="99"/>
    <w:semiHidden/>
    <w:unhideWhenUsed/>
    <w:rsid w:val="00A04B1B"/>
    <w:rPr>
      <w:sz w:val="20"/>
      <w:szCs w:val="20"/>
    </w:rPr>
  </w:style>
  <w:style w:type="character" w:customStyle="1" w:styleId="CommentTextChar">
    <w:name w:val="Comment Text Char"/>
    <w:basedOn w:val="DefaultParagraphFont"/>
    <w:link w:val="CommentText"/>
    <w:uiPriority w:val="99"/>
    <w:semiHidden/>
    <w:rsid w:val="00A04B1B"/>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503278467">
      <w:bodyDiv w:val="1"/>
      <w:marLeft w:val="0"/>
      <w:marRight w:val="0"/>
      <w:marTop w:val="0"/>
      <w:marBottom w:val="0"/>
      <w:divBdr>
        <w:top w:val="none" w:sz="0" w:space="0" w:color="auto"/>
        <w:left w:val="none" w:sz="0" w:space="0" w:color="auto"/>
        <w:bottom w:val="none" w:sz="0" w:space="0" w:color="auto"/>
        <w:right w:val="none" w:sz="0" w:space="0" w:color="auto"/>
      </w:divBdr>
    </w:div>
    <w:div w:id="10979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29D6-2CA5-4AEC-8F9C-EF347C59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Patarashvili</dc:creator>
  <cp:lastModifiedBy>Maia Nakhutsrishvili</cp:lastModifiedBy>
  <cp:revision>15</cp:revision>
  <cp:lastPrinted>2013-08-12T10:28:00Z</cp:lastPrinted>
  <dcterms:created xsi:type="dcterms:W3CDTF">2013-10-15T07:34:00Z</dcterms:created>
  <dcterms:modified xsi:type="dcterms:W3CDTF">2013-10-15T08:08:00Z</dcterms:modified>
</cp:coreProperties>
</file>